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738258" w14:textId="5764F3F0" w:rsidR="00EC1858" w:rsidRDefault="00DD3EE3" w:rsidP="008A5CC0">
      <w:pPr>
        <w:pStyle w:val="Title"/>
        <w:pBdr>
          <w:bottom w:val="single" w:sz="8" w:space="0" w:color="5B9BD5" w:themeColor="accent1"/>
        </w:pBdr>
        <w:spacing w:line="360" w:lineRule="auto"/>
        <w:jc w:val="center"/>
        <w:rPr>
          <w:rFonts w:ascii="Times New Roman" w:hAnsi="Times New Roman" w:cs="Times New Roman"/>
          <w:b/>
          <w:sz w:val="32"/>
          <w:szCs w:val="32"/>
        </w:rPr>
      </w:pPr>
      <w:bookmarkStart w:id="0" w:name="_Toc96502901"/>
      <w:r>
        <w:rPr>
          <w:noProof/>
          <w:lang w:eastAsia="fr-FR"/>
        </w:rPr>
        <w:drawing>
          <wp:anchor distT="0" distB="0" distL="114300" distR="114300" simplePos="0" relativeHeight="251678208" behindDoc="0" locked="0" layoutInCell="1" allowOverlap="1" wp14:anchorId="7A18582D" wp14:editId="1F013457">
            <wp:simplePos x="0" y="0"/>
            <wp:positionH relativeFrom="column">
              <wp:posOffset>-224344</wp:posOffset>
            </wp:positionH>
            <wp:positionV relativeFrom="paragraph">
              <wp:posOffset>-171288</wp:posOffset>
            </wp:positionV>
            <wp:extent cx="630555" cy="713105"/>
            <wp:effectExtent l="0" t="0" r="0" b="0"/>
            <wp:wrapNone/>
            <wp:docPr id="1451740039" name="Image 12" descr="Une image contenant Police, logo, Graphique, tex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40039" name="Image 12" descr="Une image contenant Police, logo, Graphique, tex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555" cy="713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4503">
        <w:rPr>
          <w:rFonts w:ascii="Times New Roman" w:hAnsi="Times New Roman" w:cs="Times New Roman"/>
          <w:b/>
          <w:noProof/>
          <w:sz w:val="36"/>
          <w:szCs w:val="36"/>
          <w:lang w:eastAsia="fr-FR"/>
        </w:rPr>
        <w:drawing>
          <wp:anchor distT="0" distB="0" distL="114300" distR="114300" simplePos="0" relativeHeight="251677184" behindDoc="0" locked="0" layoutInCell="1" allowOverlap="1" wp14:anchorId="5A07DA0A" wp14:editId="56EF30D4">
            <wp:simplePos x="0" y="0"/>
            <wp:positionH relativeFrom="margin">
              <wp:posOffset>4950595</wp:posOffset>
            </wp:positionH>
            <wp:positionV relativeFrom="paragraph">
              <wp:posOffset>-375569</wp:posOffset>
            </wp:positionV>
            <wp:extent cx="797560" cy="972820"/>
            <wp:effectExtent l="0" t="0" r="2540" b="0"/>
            <wp:wrapNone/>
            <wp:docPr id="1614602959" name="Image 1" descr="Une image contenant logo, Graphique, Police,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602959" name="Image 1" descr="Une image contenant logo, Graphique, Police, symbole&#10;&#10;Le contenu généré par l’IA peut être incorrect."/>
                    <pic:cNvPicPr/>
                  </pic:nvPicPr>
                  <pic:blipFill rotWithShape="1">
                    <a:blip r:embed="rId10">
                      <a:extLst>
                        <a:ext uri="{28A0092B-C50C-407E-A947-70E740481C1C}">
                          <a14:useLocalDpi xmlns:a14="http://schemas.microsoft.com/office/drawing/2010/main" val="0"/>
                        </a:ext>
                      </a:extLst>
                    </a:blip>
                    <a:srcRect l="23775" r="22911"/>
                    <a:stretch/>
                  </pic:blipFill>
                  <pic:spPr bwMode="auto">
                    <a:xfrm>
                      <a:off x="0" y="0"/>
                      <a:ext cx="797560" cy="972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C1858" w:rsidRPr="00DF78A0">
        <w:rPr>
          <w:rFonts w:ascii="Times New Roman" w:hAnsi="Times New Roman" w:cs="Times New Roman"/>
          <w:b/>
          <w:sz w:val="36"/>
          <w:szCs w:val="36"/>
        </w:rPr>
        <w:t>REPUBLIC OF NIGER</w:t>
      </w:r>
    </w:p>
    <w:p w14:paraId="6D5C4920" w14:textId="5EB669B4" w:rsidR="00EC1858" w:rsidRPr="00224503" w:rsidRDefault="00EC1858" w:rsidP="008A5CC0">
      <w:pPr>
        <w:pStyle w:val="Title"/>
        <w:pBdr>
          <w:bottom w:val="single" w:sz="8" w:space="0" w:color="5B9BD5" w:themeColor="accent1"/>
        </w:pBdr>
        <w:spacing w:line="360" w:lineRule="auto"/>
        <w:jc w:val="center"/>
        <w:rPr>
          <w:rFonts w:ascii="Times New Roman" w:hAnsi="Times New Roman" w:cs="Times New Roman"/>
          <w:b/>
          <w:sz w:val="22"/>
          <w:szCs w:val="22"/>
        </w:rPr>
      </w:pPr>
      <w:r w:rsidRPr="00224503">
        <w:rPr>
          <w:rFonts w:ascii="Times New Roman" w:hAnsi="Times New Roman" w:cs="Times New Roman"/>
          <w:b/>
          <w:bCs/>
          <w:color w:val="00B050"/>
          <w:sz w:val="22"/>
          <w:szCs w:val="22"/>
        </w:rPr>
        <w:t xml:space="preserve">FRATERNITY – </w:t>
      </w:r>
      <w:r w:rsidR="004A75D2">
        <w:rPr>
          <w:rFonts w:ascii="Times New Roman" w:hAnsi="Times New Roman" w:cs="Times New Roman"/>
          <w:b/>
          <w:bCs/>
          <w:color w:val="00B050"/>
          <w:sz w:val="22"/>
          <w:szCs w:val="22"/>
        </w:rPr>
        <w:t>LABOR</w:t>
      </w:r>
      <w:r w:rsidRPr="00224503">
        <w:rPr>
          <w:rFonts w:ascii="Times New Roman" w:hAnsi="Times New Roman" w:cs="Times New Roman"/>
          <w:b/>
          <w:bCs/>
          <w:color w:val="00B050"/>
          <w:sz w:val="22"/>
          <w:szCs w:val="22"/>
        </w:rPr>
        <w:t xml:space="preserve"> – PROGRESS</w:t>
      </w:r>
    </w:p>
    <w:p w14:paraId="094DFBB8" w14:textId="00B0C47E" w:rsidR="00EC1858" w:rsidRDefault="00EC1858" w:rsidP="008A5CC0">
      <w:pPr>
        <w:spacing w:line="360" w:lineRule="auto"/>
        <w:jc w:val="center"/>
        <w:rPr>
          <w:rFonts w:ascii="Times New Roman" w:hAnsi="Times New Roman" w:cs="Times New Roman"/>
          <w:b/>
          <w:bCs/>
          <w:sz w:val="28"/>
          <w:szCs w:val="28"/>
        </w:rPr>
      </w:pPr>
      <w:r w:rsidRPr="00224503">
        <w:rPr>
          <w:rFonts w:ascii="Times New Roman" w:hAnsi="Times New Roman" w:cs="Times New Roman"/>
          <w:b/>
          <w:bCs/>
          <w:sz w:val="28"/>
          <w:szCs w:val="28"/>
        </w:rPr>
        <w:t>MINISTRY OF HIGHER EDUCATION, RESEARCH AND TECHNOLOGICAL INNOVATION</w:t>
      </w:r>
    </w:p>
    <w:p w14:paraId="163218C9" w14:textId="2DC1D918" w:rsidR="00EC1858" w:rsidRDefault="00CC7C27" w:rsidP="008A5CC0">
      <w:pPr>
        <w:spacing w:line="360" w:lineRule="auto"/>
        <w:jc w:val="center"/>
        <w:rPr>
          <w:rFonts w:ascii="Times New Roman" w:hAnsi="Times New Roman" w:cs="Times New Roman"/>
          <w:b/>
          <w:bCs/>
          <w:sz w:val="28"/>
          <w:szCs w:val="28"/>
        </w:rPr>
      </w:pPr>
      <w:proofErr w:type="spellStart"/>
      <w:r w:rsidRPr="00CC7C27">
        <w:rPr>
          <w:rFonts w:ascii="Times New Roman" w:hAnsi="Times New Roman" w:cs="Times New Roman"/>
          <w:b/>
          <w:bCs/>
          <w:sz w:val="28"/>
          <w:szCs w:val="28"/>
        </w:rPr>
        <w:t>Institut</w:t>
      </w:r>
      <w:proofErr w:type="spellEnd"/>
      <w:r w:rsidRPr="00CC7C27">
        <w:rPr>
          <w:rFonts w:ascii="Times New Roman" w:hAnsi="Times New Roman" w:cs="Times New Roman"/>
          <w:b/>
          <w:bCs/>
          <w:sz w:val="28"/>
          <w:szCs w:val="28"/>
        </w:rPr>
        <w:t xml:space="preserve"> Privé de Nouvelles Technologies de </w:t>
      </w:r>
      <w:proofErr w:type="spellStart"/>
      <w:r w:rsidRPr="00CC7C27">
        <w:rPr>
          <w:rFonts w:ascii="Times New Roman" w:hAnsi="Times New Roman" w:cs="Times New Roman"/>
          <w:b/>
          <w:bCs/>
          <w:sz w:val="28"/>
          <w:szCs w:val="28"/>
        </w:rPr>
        <w:t>l’Ader</w:t>
      </w:r>
      <w:proofErr w:type="spellEnd"/>
      <w:r w:rsidRPr="00CC7C27">
        <w:rPr>
          <w:rFonts w:ascii="Times New Roman" w:hAnsi="Times New Roman" w:cs="Times New Roman"/>
          <w:b/>
          <w:bCs/>
          <w:sz w:val="28"/>
          <w:szCs w:val="28"/>
        </w:rPr>
        <w:t xml:space="preserve"> (IPNTA), Tahoua </w:t>
      </w:r>
      <w:r w:rsidR="005B0545">
        <w:rPr>
          <w:rFonts w:ascii="Times New Roman" w:hAnsi="Times New Roman" w:cs="Times New Roman"/>
          <w:b/>
          <w:bCs/>
          <w:sz w:val="28"/>
          <w:szCs w:val="28"/>
        </w:rPr>
        <w:t>(IPNTA), Tahoua</w:t>
      </w:r>
    </w:p>
    <w:p w14:paraId="1AED9E34" w14:textId="2A60C879" w:rsidR="00EC1858" w:rsidRPr="008C1844" w:rsidRDefault="005B0545" w:rsidP="00DD3EE3">
      <w:pPr>
        <w:pStyle w:val="Default"/>
        <w:spacing w:after="120" w:line="360" w:lineRule="auto"/>
        <w:jc w:val="center"/>
        <w:rPr>
          <w:b/>
          <w:color w:val="4472C4" w:themeColor="accent5"/>
          <w:sz w:val="28"/>
          <w:szCs w:val="28"/>
        </w:rPr>
      </w:pPr>
      <w:r w:rsidRPr="008C1844">
        <w:rPr>
          <w:rFonts w:eastAsia="Times New Roman"/>
          <w:b/>
          <w:color w:val="4472C4" w:themeColor="accent5"/>
          <w:sz w:val="28"/>
          <w:szCs w:val="28"/>
          <w:lang w:eastAsia="fr-FR"/>
        </w:rPr>
        <w:t xml:space="preserve">Dissertation submitted for the </w:t>
      </w:r>
      <w:r w:rsidRPr="008C1844">
        <w:rPr>
          <w:b/>
          <w:color w:val="4472C4" w:themeColor="accent5"/>
          <w:sz w:val="28"/>
          <w:szCs w:val="28"/>
        </w:rPr>
        <w:t>Professional Master 's degree</w:t>
      </w:r>
    </w:p>
    <w:p w14:paraId="28DAF9CC" w14:textId="05D0C218" w:rsidR="00EC1858" w:rsidRPr="00511FEB" w:rsidRDefault="00EC1858" w:rsidP="008A5CC0">
      <w:pPr>
        <w:pStyle w:val="Default"/>
        <w:spacing w:line="360" w:lineRule="auto"/>
        <w:jc w:val="center"/>
        <w:rPr>
          <w:b/>
          <w:sz w:val="28"/>
          <w:szCs w:val="28"/>
        </w:rPr>
      </w:pPr>
      <w:r w:rsidRPr="00864816">
        <w:rPr>
          <w:b/>
          <w:sz w:val="28"/>
          <w:szCs w:val="28"/>
        </w:rPr>
        <w:t xml:space="preserve">OPTION: </w:t>
      </w:r>
      <w:r w:rsidR="005B0545" w:rsidRPr="00864816">
        <w:rPr>
          <w:sz w:val="28"/>
          <w:szCs w:val="28"/>
        </w:rPr>
        <w:t>Project Management</w:t>
      </w:r>
    </w:p>
    <w:p w14:paraId="73ADD6D5" w14:textId="5DF7A5AB" w:rsidR="00EC1858" w:rsidRDefault="007266BD" w:rsidP="008A5CC0">
      <w:pPr>
        <w:spacing w:line="360" w:lineRule="auto"/>
        <w:jc w:val="center"/>
        <w:rPr>
          <w:rFonts w:ascii="Times New Roman" w:hAnsi="Times New Roman" w:cs="Times New Roman"/>
          <w:b/>
          <w:bCs/>
          <w:sz w:val="28"/>
          <w:szCs w:val="28"/>
        </w:rPr>
      </w:pPr>
      <w:r w:rsidRPr="00864816">
        <w:rPr>
          <w:rFonts w:eastAsia="Times New Roman"/>
          <w:b/>
          <w:noProof/>
          <w:sz w:val="32"/>
          <w:szCs w:val="32"/>
          <w:lang w:eastAsia="fr-FR"/>
        </w:rPr>
        <mc:AlternateContent>
          <mc:Choice Requires="wps">
            <w:drawing>
              <wp:anchor distT="0" distB="0" distL="114300" distR="114300" simplePos="0" relativeHeight="251671040" behindDoc="0" locked="0" layoutInCell="1" allowOverlap="1" wp14:anchorId="34FA77DC" wp14:editId="66E31562">
                <wp:simplePos x="0" y="0"/>
                <wp:positionH relativeFrom="margin">
                  <wp:posOffset>-596900</wp:posOffset>
                </wp:positionH>
                <wp:positionV relativeFrom="paragraph">
                  <wp:posOffset>102235</wp:posOffset>
                </wp:positionV>
                <wp:extent cx="6600825" cy="1598295"/>
                <wp:effectExtent l="19050" t="19050" r="47625" b="40005"/>
                <wp:wrapNone/>
                <wp:docPr id="7" name="Rectangle à coins arrondis 7"/>
                <wp:cNvGraphicFramePr/>
                <a:graphic xmlns:a="http://schemas.openxmlformats.org/drawingml/2006/main">
                  <a:graphicData uri="http://schemas.microsoft.com/office/word/2010/wordprocessingShape">
                    <wps:wsp>
                      <wps:cNvSpPr/>
                      <wps:spPr>
                        <a:xfrm>
                          <a:off x="0" y="0"/>
                          <a:ext cx="6600825" cy="1598295"/>
                        </a:xfrm>
                        <a:prstGeom prst="roundRect">
                          <a:avLst/>
                        </a:prstGeom>
                        <a:ln w="57150"/>
                      </wps:spPr>
                      <wps:style>
                        <a:lnRef idx="2">
                          <a:schemeClr val="accent1"/>
                        </a:lnRef>
                        <a:fillRef idx="1">
                          <a:schemeClr val="lt1"/>
                        </a:fillRef>
                        <a:effectRef idx="0">
                          <a:schemeClr val="accent1"/>
                        </a:effectRef>
                        <a:fontRef idx="minor">
                          <a:schemeClr val="dk1"/>
                        </a:fontRef>
                      </wps:style>
                      <wps:txbx>
                        <w:txbxContent>
                          <w:p w14:paraId="2D0AA370" w14:textId="6048AC5B" w:rsidR="009E709F" w:rsidRPr="00864816" w:rsidRDefault="009E709F" w:rsidP="00864816">
                            <w:pPr>
                              <w:spacing w:after="0" w:line="360" w:lineRule="auto"/>
                              <w:jc w:val="center"/>
                              <w:rPr>
                                <w:rFonts w:ascii="Times New Roman" w:eastAsia="Times New Roman" w:hAnsi="Times New Roman" w:cs="Times New Roman"/>
                                <w:b/>
                                <w:sz w:val="32"/>
                                <w:szCs w:val="32"/>
                                <w:lang w:eastAsia="fr-FR"/>
                              </w:rPr>
                            </w:pPr>
                            <w:r w:rsidRPr="00864816">
                              <w:rPr>
                                <w:rFonts w:ascii="Times New Roman" w:eastAsia="Times New Roman" w:hAnsi="Times New Roman" w:cs="Times New Roman"/>
                                <w:b/>
                                <w:sz w:val="32"/>
                                <w:szCs w:val="32"/>
                                <w:lang w:eastAsia="fr-FR"/>
                              </w:rPr>
                              <w:t>T</w:t>
                            </w:r>
                            <w:r w:rsidR="00CC7C27">
                              <w:rPr>
                                <w:rFonts w:ascii="Times New Roman" w:eastAsia="Times New Roman" w:hAnsi="Times New Roman" w:cs="Times New Roman"/>
                                <w:b/>
                                <w:sz w:val="32"/>
                                <w:szCs w:val="32"/>
                                <w:lang w:eastAsia="fr-FR"/>
                              </w:rPr>
                              <w:t>opic</w:t>
                            </w:r>
                            <w:r w:rsidRPr="00864816">
                              <w:rPr>
                                <w:rFonts w:ascii="Times New Roman" w:eastAsia="Times New Roman" w:hAnsi="Times New Roman" w:cs="Times New Roman"/>
                                <w:b/>
                                <w:sz w:val="32"/>
                                <w:szCs w:val="32"/>
                                <w:lang w:eastAsia="fr-FR"/>
                              </w:rPr>
                              <w:t xml:space="preserve"> : </w:t>
                            </w:r>
                          </w:p>
                          <w:p w14:paraId="4BF3478E" w14:textId="4F0CEF1F" w:rsidR="004A75D2" w:rsidRDefault="00CC7C27" w:rsidP="00EC1858">
                            <w:pPr>
                              <w:spacing w:after="0" w:line="240" w:lineRule="auto"/>
                              <w:jc w:val="center"/>
                              <w:rPr>
                                <w:rFonts w:ascii="Times New Roman" w:hAnsi="Times New Roman" w:cs="Times New Roman"/>
                                <w:b/>
                                <w:bCs/>
                                <w:color w:val="4472C4" w:themeColor="accent5"/>
                                <w:sz w:val="28"/>
                                <w:szCs w:val="28"/>
                              </w:rPr>
                            </w:pPr>
                            <w:r w:rsidRPr="004A75D2">
                              <w:rPr>
                                <w:rFonts w:ascii="Times New Roman" w:hAnsi="Times New Roman" w:cs="Times New Roman"/>
                                <w:b/>
                                <w:bCs/>
                                <w:color w:val="4472C4" w:themeColor="accent5"/>
                                <w:sz w:val="28"/>
                                <w:szCs w:val="28"/>
                              </w:rPr>
                              <w:t>Analysis of UNHCR’s logistics management carried out by the NGO ‘African Initiatives for Relief and Development’ (AIRD) in Niger</w:t>
                            </w:r>
                            <w:r w:rsidR="004A75D2">
                              <w:rPr>
                                <w:rFonts w:ascii="Times New Roman" w:hAnsi="Times New Roman" w:cs="Times New Roman"/>
                                <w:b/>
                                <w:bCs/>
                                <w:color w:val="4472C4" w:themeColor="accent5"/>
                                <w:sz w:val="28"/>
                                <w:szCs w:val="28"/>
                              </w:rPr>
                              <w:t xml:space="preserve"> </w:t>
                            </w:r>
                            <w:r w:rsidRPr="004A75D2">
                              <w:rPr>
                                <w:rFonts w:ascii="Times New Roman" w:hAnsi="Times New Roman" w:cs="Times New Roman"/>
                                <w:b/>
                                <w:bCs/>
                                <w:color w:val="4472C4" w:themeColor="accent5"/>
                                <w:sz w:val="28"/>
                                <w:szCs w:val="28"/>
                              </w:rPr>
                              <w:t xml:space="preserve">: case of </w:t>
                            </w:r>
                          </w:p>
                          <w:p w14:paraId="30BECAB9" w14:textId="66D6727E" w:rsidR="009E709F" w:rsidRPr="004A75D2" w:rsidRDefault="00CC7C27" w:rsidP="00EC1858">
                            <w:pPr>
                              <w:spacing w:after="0" w:line="240" w:lineRule="auto"/>
                              <w:jc w:val="center"/>
                              <w:rPr>
                                <w:b/>
                                <w:bCs/>
                                <w:color w:val="4472C4" w:themeColor="accent5"/>
                              </w:rPr>
                            </w:pPr>
                            <w:r w:rsidRPr="004A75D2">
                              <w:rPr>
                                <w:rFonts w:ascii="Times New Roman" w:hAnsi="Times New Roman" w:cs="Times New Roman"/>
                                <w:b/>
                                <w:bCs/>
                                <w:color w:val="4472C4" w:themeColor="accent5"/>
                                <w:sz w:val="28"/>
                                <w:szCs w:val="28"/>
                              </w:rPr>
                              <w:t>the Field Office of Tahoua</w:t>
                            </w:r>
                          </w:p>
                          <w:p w14:paraId="2273E16B" w14:textId="77777777" w:rsidR="009E709F" w:rsidRPr="00E37A69" w:rsidRDefault="009E709F" w:rsidP="00EC1858">
                            <w:pPr>
                              <w:spacing w:after="0" w:line="240" w:lineRule="auto"/>
                              <w:jc w:val="center"/>
                              <w:rPr>
                                <w:b/>
                                <w:bCs/>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oundrect w14:anchorId="34FA77DC" id="Rectangle à coins arrondis 7" o:spid="_x0000_s1026" style="position:absolute;left:0;text-align:left;margin-left:-47pt;margin-top:8.05pt;width:519.75pt;height:125.85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" fillcolor="white [3201]" strokecolor="#5b9bd5 [3204]" strokeweight="4.5pt">
                <v:stroke joinstyle="miter"/>
                <v:textbox>
                  <w:txbxContent>
                    <w:p w14:paraId="2D0AA370" w14:textId="6048AC5B" w:rsidR="009E709F" w:rsidRPr="00864816" w:rsidRDefault="009E709F" w:rsidP="00864816">
                      <w:pPr>
                        <w:spacing w:after="0" w:line="360" w:lineRule="auto"/>
                        <w:jc w:val="center"/>
                        <w:rPr>
                          <w:rFonts w:ascii="Times New Roman" w:eastAsia="Times New Roman" w:hAnsi="Times New Roman" w:cs="Times New Roman"/>
                          <w:b/>
                          <w:sz w:val="32"/>
                          <w:szCs w:val="32"/>
                          <w:lang w:eastAsia="fr-FR"/>
                        </w:rPr>
                      </w:pPr>
                      <w:r w:rsidRPr="00864816">
                        <w:rPr>
                          <w:rFonts w:ascii="Times New Roman" w:eastAsia="Times New Roman" w:hAnsi="Times New Roman" w:cs="Times New Roman"/>
                          <w:b/>
                          <w:sz w:val="32"/>
                          <w:szCs w:val="32"/>
                          <w:lang w:eastAsia="fr-FR"/>
                        </w:rPr>
                        <w:t>T</w:t>
                      </w:r>
                      <w:r w:rsidR="00CC7C27">
                        <w:rPr>
                          <w:rFonts w:ascii="Times New Roman" w:eastAsia="Times New Roman" w:hAnsi="Times New Roman" w:cs="Times New Roman"/>
                          <w:b/>
                          <w:sz w:val="32"/>
                          <w:szCs w:val="32"/>
                          <w:lang w:eastAsia="fr-FR"/>
                        </w:rPr>
                        <w:t>opic</w:t>
                      </w:r>
                      <w:r w:rsidRPr="00864816">
                        <w:rPr>
                          <w:rFonts w:ascii="Times New Roman" w:eastAsia="Times New Roman" w:hAnsi="Times New Roman" w:cs="Times New Roman"/>
                          <w:b/>
                          <w:sz w:val="32"/>
                          <w:szCs w:val="32"/>
                          <w:lang w:eastAsia="fr-FR"/>
                        </w:rPr>
                        <w:t xml:space="preserve"> : </w:t>
                      </w:r>
                    </w:p>
                    <w:p w14:paraId="4BF3478E" w14:textId="4F0CEF1F" w:rsidR="004A75D2" w:rsidRDefault="00CC7C27" w:rsidP="00EC1858">
                      <w:pPr>
                        <w:spacing w:after="0" w:line="240" w:lineRule="auto"/>
                        <w:jc w:val="center"/>
                        <w:rPr>
                          <w:rFonts w:ascii="Times New Roman" w:hAnsi="Times New Roman" w:cs="Times New Roman"/>
                          <w:b/>
                          <w:bCs/>
                          <w:color w:val="4472C4" w:themeColor="accent5"/>
                          <w:sz w:val="28"/>
                          <w:szCs w:val="28"/>
                        </w:rPr>
                      </w:pPr>
                      <w:r w:rsidRPr="004A75D2">
                        <w:rPr>
                          <w:rFonts w:ascii="Times New Roman" w:hAnsi="Times New Roman" w:cs="Times New Roman"/>
                          <w:b/>
                          <w:bCs/>
                          <w:color w:val="4472C4" w:themeColor="accent5"/>
                          <w:sz w:val="28"/>
                          <w:szCs w:val="28"/>
                        </w:rPr>
                        <w:t>Analysis of UNHCR’s logistics management carried out by the NGO ‘African Initiatives for Relief and Development’ (AIRD) in Niger</w:t>
                      </w:r>
                      <w:r w:rsidR="004A75D2">
                        <w:rPr>
                          <w:rFonts w:ascii="Times New Roman" w:hAnsi="Times New Roman" w:cs="Times New Roman"/>
                          <w:b/>
                          <w:bCs/>
                          <w:color w:val="4472C4" w:themeColor="accent5"/>
                          <w:sz w:val="28"/>
                          <w:szCs w:val="28"/>
                        </w:rPr>
                        <w:t xml:space="preserve"> </w:t>
                      </w:r>
                      <w:r w:rsidRPr="004A75D2">
                        <w:rPr>
                          <w:rFonts w:ascii="Times New Roman" w:hAnsi="Times New Roman" w:cs="Times New Roman"/>
                          <w:b/>
                          <w:bCs/>
                          <w:color w:val="4472C4" w:themeColor="accent5"/>
                          <w:sz w:val="28"/>
                          <w:szCs w:val="28"/>
                        </w:rPr>
                        <w:t xml:space="preserve">: case of </w:t>
                      </w:r>
                    </w:p>
                    <w:p w14:paraId="30BECAB9" w14:textId="66D6727E" w:rsidR="009E709F" w:rsidRPr="004A75D2" w:rsidRDefault="00CC7C27" w:rsidP="00EC1858">
                      <w:pPr>
                        <w:spacing w:after="0" w:line="240" w:lineRule="auto"/>
                        <w:jc w:val="center"/>
                        <w:rPr>
                          <w:b/>
                          <w:bCs/>
                          <w:color w:val="4472C4" w:themeColor="accent5"/>
                        </w:rPr>
                      </w:pPr>
                      <w:r w:rsidRPr="004A75D2">
                        <w:rPr>
                          <w:rFonts w:ascii="Times New Roman" w:hAnsi="Times New Roman" w:cs="Times New Roman"/>
                          <w:b/>
                          <w:bCs/>
                          <w:color w:val="4472C4" w:themeColor="accent5"/>
                          <w:sz w:val="28"/>
                          <w:szCs w:val="28"/>
                        </w:rPr>
                        <w:t>the Field Office of Tahoua</w:t>
                      </w:r>
                    </w:p>
                    <w:p w14:paraId="2273E16B" w14:textId="77777777" w:rsidR="009E709F" w:rsidRPr="00E37A69" w:rsidRDefault="009E709F" w:rsidP="00EC1858">
                      <w:pPr>
                        <w:spacing w:after="0" w:line="240" w:lineRule="auto"/>
                        <w:jc w:val="center"/>
                        <w:rPr>
                          <w:b/>
                          <w:bCs/>
                        </w:rPr>
                      </w:pPr>
                    </w:p>
                  </w:txbxContent>
                </v:textbox>
                <w10:wrap anchorx="margin"/>
              </v:roundrect>
            </w:pict>
          </mc:Fallback>
        </mc:AlternateContent>
      </w:r>
    </w:p>
    <w:p w14:paraId="6F178D68" w14:textId="1F5E3312" w:rsidR="00EC1858" w:rsidRDefault="00EC1858" w:rsidP="008A5CC0">
      <w:pPr>
        <w:spacing w:after="0" w:line="360" w:lineRule="auto"/>
        <w:jc w:val="center"/>
        <w:rPr>
          <w:rFonts w:ascii="Times New Roman" w:hAnsi="Times New Roman" w:cs="Times New Roman"/>
          <w:b/>
          <w:bCs/>
          <w:color w:val="000000" w:themeColor="text1"/>
          <w:sz w:val="28"/>
          <w:szCs w:val="28"/>
          <w:highlight w:val="magenta"/>
        </w:rPr>
      </w:pPr>
    </w:p>
    <w:p w14:paraId="7598BB80" w14:textId="3FD97267" w:rsidR="00EC1858" w:rsidRPr="00E37A69" w:rsidRDefault="00EC1858" w:rsidP="008A5CC0">
      <w:pPr>
        <w:spacing w:after="0" w:line="360" w:lineRule="auto"/>
        <w:jc w:val="both"/>
        <w:rPr>
          <w:rFonts w:ascii="Times New Roman" w:hAnsi="Times New Roman" w:cs="Times New Roman"/>
          <w:b/>
          <w:bCs/>
          <w:color w:val="000000" w:themeColor="text1"/>
          <w:sz w:val="28"/>
          <w:szCs w:val="28"/>
        </w:rPr>
      </w:pPr>
      <w:r>
        <w:rPr>
          <w:noProof/>
        </w:rPr>
        <w:t xml:space="preserve">                                               </w:t>
      </w:r>
    </w:p>
    <w:p w14:paraId="7F5E0CEA" w14:textId="43258B73" w:rsidR="00EC1858" w:rsidRDefault="00EC1858" w:rsidP="008A5CC0">
      <w:pPr>
        <w:spacing w:after="0" w:line="360" w:lineRule="auto"/>
        <w:jc w:val="both"/>
        <w:rPr>
          <w:rFonts w:ascii="Times New Roman" w:hAnsi="Times New Roman" w:cs="Times New Roman"/>
          <w:b/>
          <w:bCs/>
          <w:sz w:val="40"/>
          <w:szCs w:val="40"/>
        </w:rPr>
      </w:pPr>
    </w:p>
    <w:p w14:paraId="5622711B" w14:textId="0AE97B7D" w:rsidR="00EC1858" w:rsidRDefault="00EC1858" w:rsidP="008A5CC0">
      <w:pPr>
        <w:pStyle w:val="Default"/>
        <w:spacing w:line="360" w:lineRule="auto"/>
        <w:jc w:val="both"/>
        <w:rPr>
          <w:b/>
          <w:bCs/>
          <w:sz w:val="48"/>
          <w:szCs w:val="48"/>
        </w:rPr>
      </w:pPr>
      <w:r>
        <w:rPr>
          <w:sz w:val="32"/>
          <w:szCs w:val="32"/>
        </w:rPr>
        <w:t xml:space="preserve"> </w:t>
      </w:r>
    </w:p>
    <w:p w14:paraId="0259FBA5" w14:textId="3A3311E6" w:rsidR="00EC1858" w:rsidRPr="00511FEB" w:rsidRDefault="00A20787" w:rsidP="008A5CC0">
      <w:pPr>
        <w:pStyle w:val="Default"/>
        <w:spacing w:line="360" w:lineRule="auto"/>
        <w:jc w:val="both"/>
        <w:rPr>
          <w:b/>
          <w:sz w:val="28"/>
          <w:szCs w:val="28"/>
        </w:rPr>
      </w:pPr>
      <w:r>
        <w:rPr>
          <w:rFonts w:eastAsia="Times New Roman"/>
          <w:b/>
          <w:noProof/>
          <w:sz w:val="32"/>
          <w:szCs w:val="32"/>
          <w:lang w:eastAsia="fr-FR"/>
        </w:rPr>
        <mc:AlternateContent>
          <mc:Choice Requires="wps">
            <w:drawing>
              <wp:anchor distT="0" distB="0" distL="114300" distR="114300" simplePos="0" relativeHeight="251670016" behindDoc="0" locked="0" layoutInCell="1" allowOverlap="1" wp14:anchorId="787859DB" wp14:editId="3C5EBAE1">
                <wp:simplePos x="0" y="0"/>
                <wp:positionH relativeFrom="margin">
                  <wp:posOffset>1678305</wp:posOffset>
                </wp:positionH>
                <wp:positionV relativeFrom="paragraph">
                  <wp:posOffset>8255</wp:posOffset>
                </wp:positionV>
                <wp:extent cx="3352800" cy="375684"/>
                <wp:effectExtent l="0" t="0" r="0" b="5715"/>
                <wp:wrapNone/>
                <wp:docPr id="1" name="Zone de texte 1"/>
                <wp:cNvGraphicFramePr/>
                <a:graphic xmlns:a="http://schemas.openxmlformats.org/drawingml/2006/main">
                  <a:graphicData uri="http://schemas.microsoft.com/office/word/2010/wordprocessingShape">
                    <wps:wsp>
                      <wps:cNvSpPr txBox="1"/>
                      <wps:spPr>
                        <a:xfrm>
                          <a:off x="0" y="0"/>
                          <a:ext cx="3352800" cy="3756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3F0DF4" w14:textId="019FCA1F" w:rsidR="009E709F" w:rsidRPr="006F61A4" w:rsidRDefault="009E709F" w:rsidP="00621142">
                            <w:pPr>
                              <w:spacing w:after="0" w:line="360" w:lineRule="auto"/>
                              <w:jc w:val="center"/>
                              <w:rPr>
                                <w:rFonts w:ascii="Times New Roman" w:hAnsi="Times New Roman" w:cs="Times New Roman"/>
                                <w:color w:val="000000" w:themeColor="text1"/>
                                <w:sz w:val="28"/>
                                <w:szCs w:val="28"/>
                                <w:u w:val="single"/>
                              </w:rPr>
                            </w:pPr>
                            <w:r w:rsidRPr="006F61A4">
                              <w:rPr>
                                <w:rFonts w:ascii="Times New Roman" w:hAnsi="Times New Roman" w:cs="Times New Roman"/>
                                <w:b/>
                                <w:color w:val="000000" w:themeColor="text1"/>
                                <w:sz w:val="28"/>
                                <w:szCs w:val="28"/>
                              </w:rPr>
                              <w:t>Pr</w:t>
                            </w:r>
                            <w:r w:rsidR="00CC7C27">
                              <w:rPr>
                                <w:rFonts w:ascii="Times New Roman" w:hAnsi="Times New Roman" w:cs="Times New Roman"/>
                                <w:b/>
                                <w:color w:val="000000" w:themeColor="text1"/>
                                <w:sz w:val="28"/>
                                <w:szCs w:val="28"/>
                              </w:rPr>
                              <w:t>e</w:t>
                            </w:r>
                            <w:r w:rsidRPr="006F61A4">
                              <w:rPr>
                                <w:rFonts w:ascii="Times New Roman" w:hAnsi="Times New Roman" w:cs="Times New Roman"/>
                                <w:b/>
                                <w:color w:val="000000" w:themeColor="text1"/>
                                <w:sz w:val="28"/>
                                <w:szCs w:val="28"/>
                              </w:rPr>
                              <w:t>sent</w:t>
                            </w:r>
                            <w:r w:rsidR="00CC7C27">
                              <w:rPr>
                                <w:rFonts w:ascii="Times New Roman" w:hAnsi="Times New Roman" w:cs="Times New Roman"/>
                                <w:b/>
                                <w:color w:val="000000" w:themeColor="text1"/>
                                <w:sz w:val="28"/>
                                <w:szCs w:val="28"/>
                              </w:rPr>
                              <w:t>ed</w:t>
                            </w:r>
                            <w:r w:rsidR="00125EE5">
                              <w:rPr>
                                <w:rFonts w:ascii="Times New Roman" w:hAnsi="Times New Roman" w:cs="Times New Roman"/>
                                <w:b/>
                                <w:color w:val="000000" w:themeColor="text1"/>
                                <w:sz w:val="28"/>
                                <w:szCs w:val="28"/>
                              </w:rPr>
                              <w:t xml:space="preserve"> par</w:t>
                            </w:r>
                            <w:r w:rsidRPr="006F61A4">
                              <w:rPr>
                                <w:rFonts w:ascii="Times New Roman" w:hAnsi="Times New Roman" w:cs="Times New Roman"/>
                                <w:b/>
                                <w:color w:val="000000" w:themeColor="text1"/>
                                <w:sz w:val="28"/>
                                <w:szCs w:val="28"/>
                              </w:rPr>
                              <w:t xml:space="preserve"> :</w:t>
                            </w:r>
                            <w:r w:rsidRPr="006F61A4">
                              <w:rPr>
                                <w:rFonts w:ascii="Times New Roman" w:hAnsi="Times New Roman" w:cs="Times New Roman"/>
                                <w:color w:val="000000" w:themeColor="text1"/>
                                <w:sz w:val="28"/>
                                <w:szCs w:val="28"/>
                              </w:rPr>
                              <w:t xml:space="preserve"> </w:t>
                            </w:r>
                            <w:r w:rsidRPr="006F61A4">
                              <w:rPr>
                                <w:rFonts w:ascii="Times New Roman" w:hAnsi="Times New Roman" w:cs="Times New Roman"/>
                                <w:sz w:val="28"/>
                                <w:szCs w:val="28"/>
                              </w:rPr>
                              <w:t>Laye Bassy DIAWARA</w:t>
                            </w:r>
                          </w:p>
                          <w:p w14:paraId="1607019D" w14:textId="77777777" w:rsidR="009E709F" w:rsidRDefault="009E709F" w:rsidP="00EC1858">
                            <w:pPr>
                              <w:spacing w:after="0" w:line="360" w:lineRule="auto"/>
                              <w:jc w:val="center"/>
                              <w:rPr>
                                <w:rFonts w:ascii="Times New Roman" w:hAnsi="Times New Roman" w:cs="Times New Roman"/>
                                <w:sz w:val="24"/>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787859DB" id="_x0000_t202" coordsize="21600,21600" o:spt="202" path="m,l,21600r21600,l21600,xe">
                <v:stroke joinstyle="miter"/>
                <v:path gradientshapeok="t" o:connecttype="rect"/>
              </v:shapetype>
              <v:shape id="Zone de texte 1" o:spid="_x0000_s1027" type="#_x0000_t202" style="position:absolute;left:0;text-align:left;margin-left:132.15pt;margin-top:.65pt;width:264pt;height:29.6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" fillcolor="white [3201]" stroked="f" strokeweight=".5pt">
                <v:textbox>
                  <w:txbxContent>
                    <w:p w14:paraId="283F0DF4" w14:textId="019FCA1F" w:rsidR="009E709F" w:rsidRPr="006F61A4" w:rsidRDefault="009E709F" w:rsidP="00621142">
                      <w:pPr>
                        <w:spacing w:after="0" w:line="360" w:lineRule="auto"/>
                        <w:jc w:val="center"/>
                        <w:rPr>
                          <w:rFonts w:ascii="Times New Roman" w:hAnsi="Times New Roman" w:cs="Times New Roman"/>
                          <w:color w:val="000000" w:themeColor="text1"/>
                          <w:sz w:val="28"/>
                          <w:szCs w:val="28"/>
                          <w:u w:val="single"/>
                        </w:rPr>
                      </w:pPr>
                      <w:r w:rsidRPr="006F61A4">
                        <w:rPr>
                          <w:rFonts w:ascii="Times New Roman" w:hAnsi="Times New Roman" w:cs="Times New Roman"/>
                          <w:b/>
                          <w:color w:val="000000" w:themeColor="text1"/>
                          <w:sz w:val="28"/>
                          <w:szCs w:val="28"/>
                        </w:rPr>
                        <w:t>Pr</w:t>
                      </w:r>
                      <w:r w:rsidR="00CC7C27">
                        <w:rPr>
                          <w:rFonts w:ascii="Times New Roman" w:hAnsi="Times New Roman" w:cs="Times New Roman"/>
                          <w:b/>
                          <w:color w:val="000000" w:themeColor="text1"/>
                          <w:sz w:val="28"/>
                          <w:szCs w:val="28"/>
                        </w:rPr>
                        <w:t>e</w:t>
                      </w:r>
                      <w:r w:rsidRPr="006F61A4">
                        <w:rPr>
                          <w:rFonts w:ascii="Times New Roman" w:hAnsi="Times New Roman" w:cs="Times New Roman"/>
                          <w:b/>
                          <w:color w:val="000000" w:themeColor="text1"/>
                          <w:sz w:val="28"/>
                          <w:szCs w:val="28"/>
                        </w:rPr>
                        <w:t>sent</w:t>
                      </w:r>
                      <w:r w:rsidR="00CC7C27">
                        <w:rPr>
                          <w:rFonts w:ascii="Times New Roman" w:hAnsi="Times New Roman" w:cs="Times New Roman"/>
                          <w:b/>
                          <w:color w:val="000000" w:themeColor="text1"/>
                          <w:sz w:val="28"/>
                          <w:szCs w:val="28"/>
                        </w:rPr>
                        <w:t>ed</w:t>
                      </w:r>
                      <w:r w:rsidR="00125EE5">
                        <w:rPr>
                          <w:rFonts w:ascii="Times New Roman" w:hAnsi="Times New Roman" w:cs="Times New Roman"/>
                          <w:b/>
                          <w:color w:val="000000" w:themeColor="text1"/>
                          <w:sz w:val="28"/>
                          <w:szCs w:val="28"/>
                        </w:rPr>
                        <w:t xml:space="preserve"> par</w:t>
                      </w:r>
                      <w:r w:rsidRPr="006F61A4">
                        <w:rPr>
                          <w:rFonts w:ascii="Times New Roman" w:hAnsi="Times New Roman" w:cs="Times New Roman"/>
                          <w:b/>
                          <w:color w:val="000000" w:themeColor="text1"/>
                          <w:sz w:val="28"/>
                          <w:szCs w:val="28"/>
                        </w:rPr>
                        <w:t xml:space="preserve"> :</w:t>
                      </w:r>
                      <w:r w:rsidRPr="006F61A4">
                        <w:rPr>
                          <w:rFonts w:ascii="Times New Roman" w:hAnsi="Times New Roman" w:cs="Times New Roman"/>
                          <w:color w:val="000000" w:themeColor="text1"/>
                          <w:sz w:val="28"/>
                          <w:szCs w:val="28"/>
                        </w:rPr>
                        <w:t xml:space="preserve"> </w:t>
                      </w:r>
                      <w:r w:rsidRPr="006F61A4">
                        <w:rPr>
                          <w:rFonts w:ascii="Times New Roman" w:hAnsi="Times New Roman" w:cs="Times New Roman"/>
                          <w:sz w:val="28"/>
                          <w:szCs w:val="28"/>
                        </w:rPr>
                        <w:t>Laye Bassy DIAWARA</w:t>
                      </w:r>
                    </w:p>
                    <w:p w14:paraId="1607019D" w14:textId="77777777" w:rsidR="009E709F" w:rsidRDefault="009E709F" w:rsidP="00EC1858">
                      <w:pPr>
                        <w:spacing w:after="0" w:line="360" w:lineRule="auto"/>
                        <w:jc w:val="center"/>
                        <w:rPr>
                          <w:rFonts w:ascii="Times New Roman" w:hAnsi="Times New Roman" w:cs="Times New Roman"/>
                          <w:sz w:val="24"/>
                          <w:szCs w:val="28"/>
                        </w:rPr>
                      </w:pPr>
                    </w:p>
                  </w:txbxContent>
                </v:textbox>
                <w10:wrap anchorx="margin"/>
              </v:shape>
            </w:pict>
          </mc:Fallback>
        </mc:AlternateContent>
      </w:r>
    </w:p>
    <w:p w14:paraId="51178C75" w14:textId="118971D4" w:rsidR="00EC1858" w:rsidRDefault="00EC1858" w:rsidP="008A5CC0">
      <w:pPr>
        <w:spacing w:line="360" w:lineRule="auto"/>
        <w:jc w:val="both"/>
        <w:rPr>
          <w:rFonts w:ascii="Times New Roman" w:hAnsi="Times New Roman" w:cs="Times New Roman"/>
          <w:b/>
          <w:sz w:val="24"/>
          <w:szCs w:val="24"/>
        </w:rPr>
      </w:pPr>
    </w:p>
    <w:p w14:paraId="0F744218" w14:textId="5B826124" w:rsidR="00EC1858" w:rsidRDefault="006549CC" w:rsidP="008A5CC0">
      <w:pPr>
        <w:spacing w:after="0" w:line="360" w:lineRule="auto"/>
        <w:jc w:val="both"/>
      </w:pPr>
      <w:r>
        <w:rPr>
          <w:b/>
          <w:noProof/>
          <w:lang w:eastAsia="fr-FR"/>
        </w:rPr>
        <mc:AlternateContent>
          <mc:Choice Requires="wps">
            <w:drawing>
              <wp:anchor distT="0" distB="0" distL="114300" distR="114300" simplePos="0" relativeHeight="251674112" behindDoc="0" locked="0" layoutInCell="1" allowOverlap="1" wp14:anchorId="202D0B66" wp14:editId="45668E9B">
                <wp:simplePos x="0" y="0"/>
                <wp:positionH relativeFrom="margin">
                  <wp:posOffset>-597535</wp:posOffset>
                </wp:positionH>
                <wp:positionV relativeFrom="paragraph">
                  <wp:posOffset>215900</wp:posOffset>
                </wp:positionV>
                <wp:extent cx="3242733" cy="894715"/>
                <wp:effectExtent l="0" t="0" r="0" b="635"/>
                <wp:wrapNone/>
                <wp:docPr id="2" name="Zone de texte 2"/>
                <wp:cNvGraphicFramePr/>
                <a:graphic xmlns:a="http://schemas.openxmlformats.org/drawingml/2006/main">
                  <a:graphicData uri="http://schemas.microsoft.com/office/word/2010/wordprocessingShape">
                    <wps:wsp>
                      <wps:cNvSpPr txBox="1"/>
                      <wps:spPr>
                        <a:xfrm>
                          <a:off x="0" y="0"/>
                          <a:ext cx="3242733" cy="89471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5D5B1D0" w14:textId="4403EEAA" w:rsidR="009E709F" w:rsidRPr="006F61A4" w:rsidRDefault="006549CC" w:rsidP="00864816">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P</w:t>
                            </w:r>
                            <w:r w:rsidRPr="006F61A4">
                              <w:rPr>
                                <w:rFonts w:ascii="Times New Roman" w:hAnsi="Times New Roman" w:cs="Times New Roman"/>
                                <w:b/>
                                <w:sz w:val="28"/>
                                <w:szCs w:val="28"/>
                              </w:rPr>
                              <w:t>rofessional</w:t>
                            </w:r>
                            <w:r w:rsidR="009E709F" w:rsidRPr="006F61A4">
                              <w:rPr>
                                <w:rFonts w:ascii="Times New Roman" w:hAnsi="Times New Roman" w:cs="Times New Roman"/>
                                <w:b/>
                                <w:sz w:val="28"/>
                                <w:szCs w:val="28"/>
                              </w:rPr>
                              <w:t> </w:t>
                            </w:r>
                            <w:r>
                              <w:rPr>
                                <w:rFonts w:ascii="Times New Roman" w:hAnsi="Times New Roman" w:cs="Times New Roman"/>
                                <w:b/>
                                <w:sz w:val="28"/>
                                <w:szCs w:val="28"/>
                              </w:rPr>
                              <w:t xml:space="preserve">supervisor </w:t>
                            </w:r>
                            <w:r w:rsidR="009E709F" w:rsidRPr="006F61A4">
                              <w:rPr>
                                <w:rFonts w:ascii="Times New Roman" w:hAnsi="Times New Roman" w:cs="Times New Roman"/>
                                <w:b/>
                                <w:sz w:val="28"/>
                                <w:szCs w:val="28"/>
                              </w:rPr>
                              <w:t>:</w:t>
                            </w:r>
                          </w:p>
                          <w:p w14:paraId="121340DF" w14:textId="5C528FD8" w:rsidR="009E709F" w:rsidRPr="00B57017" w:rsidRDefault="009E709F" w:rsidP="00864816">
                            <w:pPr>
                              <w:spacing w:after="0" w:line="360" w:lineRule="auto"/>
                              <w:jc w:val="center"/>
                              <w:rPr>
                                <w:rFonts w:ascii="Times New Roman" w:hAnsi="Times New Roman" w:cs="Times New Roman"/>
                                <w:bCs/>
                                <w:sz w:val="24"/>
                                <w:szCs w:val="24"/>
                              </w:rPr>
                            </w:pPr>
                            <w:r w:rsidRPr="00B57017">
                              <w:rPr>
                                <w:rFonts w:ascii="Times New Roman" w:hAnsi="Times New Roman" w:cs="Times New Roman"/>
                                <w:bCs/>
                                <w:sz w:val="24"/>
                                <w:szCs w:val="24"/>
                              </w:rPr>
                              <w:t>Yamné Abdoul Kader KOUAMA,</w:t>
                            </w:r>
                          </w:p>
                          <w:p w14:paraId="07AC695B" w14:textId="588A02E6" w:rsidR="009E709F" w:rsidRPr="00B57017" w:rsidRDefault="006549CC" w:rsidP="00864816">
                            <w:pPr>
                              <w:spacing w:after="0" w:line="360" w:lineRule="auto"/>
                              <w:jc w:val="center"/>
                              <w:rPr>
                                <w:rFonts w:ascii="Times New Roman" w:hAnsi="Times New Roman" w:cs="Times New Roman"/>
                                <w:bCs/>
                                <w:i/>
                                <w:sz w:val="24"/>
                                <w:szCs w:val="24"/>
                              </w:rPr>
                            </w:pPr>
                            <w:r>
                              <w:rPr>
                                <w:rFonts w:ascii="Times New Roman" w:hAnsi="Times New Roman" w:cs="Times New Roman"/>
                                <w:bCs/>
                                <w:i/>
                                <w:sz w:val="24"/>
                                <w:szCs w:val="24"/>
                              </w:rPr>
                              <w:t xml:space="preserve">Acting Country Programme </w:t>
                            </w:r>
                            <w:r w:rsidR="009E709F" w:rsidRPr="00B57017">
                              <w:rPr>
                                <w:rFonts w:ascii="Times New Roman" w:hAnsi="Times New Roman" w:cs="Times New Roman"/>
                                <w:bCs/>
                                <w:i/>
                                <w:sz w:val="24"/>
                                <w:szCs w:val="24"/>
                              </w:rPr>
                              <w:t>Direct</w:t>
                            </w:r>
                            <w:r>
                              <w:rPr>
                                <w:rFonts w:ascii="Times New Roman" w:hAnsi="Times New Roman" w:cs="Times New Roman"/>
                                <w:bCs/>
                                <w:i/>
                                <w:sz w:val="24"/>
                                <w:szCs w:val="24"/>
                              </w:rPr>
                              <w:t>or of A</w:t>
                            </w:r>
                            <w:r w:rsidR="009E709F" w:rsidRPr="00B57017">
                              <w:rPr>
                                <w:rFonts w:ascii="Times New Roman" w:hAnsi="Times New Roman" w:cs="Times New Roman"/>
                                <w:bCs/>
                                <w:i/>
                                <w:sz w:val="24"/>
                                <w:szCs w:val="24"/>
                              </w:rPr>
                              <w:t>IRD au Niger.</w:t>
                            </w:r>
                          </w:p>
                          <w:p w14:paraId="7C528054" w14:textId="77777777" w:rsidR="009E709F" w:rsidRPr="006F61A4" w:rsidRDefault="009E709F" w:rsidP="00EC1858">
                            <w:pPr>
                              <w:spacing w:after="0" w:line="360" w:lineRule="auto"/>
                              <w:jc w:val="center"/>
                              <w:rPr>
                                <w:rFonts w:ascii="Times New Roman" w:hAnsi="Times New Roman" w:cs="Times New Roman"/>
                                <w:sz w:val="28"/>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202D0B66" id="Zone de texte 2" o:spid="_x0000_s1028" type="#_x0000_t202" style="position:absolute;left:0;text-align:left;margin-left:-47.05pt;margin-top:17pt;width:255.35pt;height:70.45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" fillcolor="white [3201]" stroked="f" strokeweight="1pt">
                <v:textbox>
                  <w:txbxContent>
                    <w:p w14:paraId="25D5B1D0" w14:textId="4403EEAA" w:rsidR="009E709F" w:rsidRPr="006F61A4" w:rsidRDefault="006549CC" w:rsidP="00864816">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P</w:t>
                      </w:r>
                      <w:r w:rsidRPr="006F61A4">
                        <w:rPr>
                          <w:rFonts w:ascii="Times New Roman" w:hAnsi="Times New Roman" w:cs="Times New Roman"/>
                          <w:b/>
                          <w:sz w:val="28"/>
                          <w:szCs w:val="28"/>
                        </w:rPr>
                        <w:t>rofessional</w:t>
                      </w:r>
                      <w:r w:rsidR="009E709F" w:rsidRPr="006F61A4">
                        <w:rPr>
                          <w:rFonts w:ascii="Times New Roman" w:hAnsi="Times New Roman" w:cs="Times New Roman"/>
                          <w:b/>
                          <w:sz w:val="28"/>
                          <w:szCs w:val="28"/>
                        </w:rPr>
                        <w:t> </w:t>
                      </w:r>
                      <w:r>
                        <w:rPr>
                          <w:rFonts w:ascii="Times New Roman" w:hAnsi="Times New Roman" w:cs="Times New Roman"/>
                          <w:b/>
                          <w:sz w:val="28"/>
                          <w:szCs w:val="28"/>
                        </w:rPr>
                        <w:t xml:space="preserve">supervisor </w:t>
                      </w:r>
                      <w:r w:rsidR="009E709F" w:rsidRPr="006F61A4">
                        <w:rPr>
                          <w:rFonts w:ascii="Times New Roman" w:hAnsi="Times New Roman" w:cs="Times New Roman"/>
                          <w:b/>
                          <w:sz w:val="28"/>
                          <w:szCs w:val="28"/>
                        </w:rPr>
                        <w:t>:</w:t>
                      </w:r>
                    </w:p>
                    <w:p w14:paraId="121340DF" w14:textId="5C528FD8" w:rsidR="009E709F" w:rsidRPr="00B57017" w:rsidRDefault="009E709F" w:rsidP="00864816">
                      <w:pPr>
                        <w:spacing w:after="0" w:line="360" w:lineRule="auto"/>
                        <w:jc w:val="center"/>
                        <w:rPr>
                          <w:rFonts w:ascii="Times New Roman" w:hAnsi="Times New Roman" w:cs="Times New Roman"/>
                          <w:bCs/>
                          <w:sz w:val="24"/>
                          <w:szCs w:val="24"/>
                        </w:rPr>
                      </w:pPr>
                      <w:r w:rsidRPr="00B57017">
                        <w:rPr>
                          <w:rFonts w:ascii="Times New Roman" w:hAnsi="Times New Roman" w:cs="Times New Roman"/>
                          <w:bCs/>
                          <w:sz w:val="24"/>
                          <w:szCs w:val="24"/>
                        </w:rPr>
                        <w:t>Yamné Abdoul Kader KOUAMA,</w:t>
                      </w:r>
                    </w:p>
                    <w:p w14:paraId="07AC695B" w14:textId="588A02E6" w:rsidR="009E709F" w:rsidRPr="00B57017" w:rsidRDefault="006549CC" w:rsidP="00864816">
                      <w:pPr>
                        <w:spacing w:after="0" w:line="360" w:lineRule="auto"/>
                        <w:jc w:val="center"/>
                        <w:rPr>
                          <w:rFonts w:ascii="Times New Roman" w:hAnsi="Times New Roman" w:cs="Times New Roman"/>
                          <w:bCs/>
                          <w:i/>
                          <w:sz w:val="24"/>
                          <w:szCs w:val="24"/>
                        </w:rPr>
                      </w:pPr>
                      <w:r>
                        <w:rPr>
                          <w:rFonts w:ascii="Times New Roman" w:hAnsi="Times New Roman" w:cs="Times New Roman"/>
                          <w:bCs/>
                          <w:i/>
                          <w:sz w:val="24"/>
                          <w:szCs w:val="24"/>
                        </w:rPr>
                        <w:t xml:space="preserve">Acting Country </w:t>
                      </w:r>
                      <w:proofErr w:type="spellStart"/>
                      <w:r>
                        <w:rPr>
                          <w:rFonts w:ascii="Times New Roman" w:hAnsi="Times New Roman" w:cs="Times New Roman"/>
                          <w:bCs/>
                          <w:i/>
                          <w:sz w:val="24"/>
                          <w:szCs w:val="24"/>
                        </w:rPr>
                        <w:t>Programme</w:t>
                      </w:r>
                      <w:proofErr w:type="spellEnd"/>
                      <w:r>
                        <w:rPr>
                          <w:rFonts w:ascii="Times New Roman" w:hAnsi="Times New Roman" w:cs="Times New Roman"/>
                          <w:bCs/>
                          <w:i/>
                          <w:sz w:val="24"/>
                          <w:szCs w:val="24"/>
                        </w:rPr>
                        <w:t xml:space="preserve"> </w:t>
                      </w:r>
                      <w:r w:rsidR="009E709F" w:rsidRPr="00B57017">
                        <w:rPr>
                          <w:rFonts w:ascii="Times New Roman" w:hAnsi="Times New Roman" w:cs="Times New Roman"/>
                          <w:bCs/>
                          <w:i/>
                          <w:sz w:val="24"/>
                          <w:szCs w:val="24"/>
                        </w:rPr>
                        <w:t>Direct</w:t>
                      </w:r>
                      <w:r>
                        <w:rPr>
                          <w:rFonts w:ascii="Times New Roman" w:hAnsi="Times New Roman" w:cs="Times New Roman"/>
                          <w:bCs/>
                          <w:i/>
                          <w:sz w:val="24"/>
                          <w:szCs w:val="24"/>
                        </w:rPr>
                        <w:t>or of A</w:t>
                      </w:r>
                      <w:r w:rsidR="009E709F" w:rsidRPr="00B57017">
                        <w:rPr>
                          <w:rFonts w:ascii="Times New Roman" w:hAnsi="Times New Roman" w:cs="Times New Roman"/>
                          <w:bCs/>
                          <w:i/>
                          <w:sz w:val="24"/>
                          <w:szCs w:val="24"/>
                        </w:rPr>
                        <w:t>IRD au Niger.</w:t>
                      </w:r>
                    </w:p>
                    <w:p w14:paraId="7C528054" w14:textId="77777777" w:rsidR="009E709F" w:rsidRPr="006F61A4" w:rsidRDefault="009E709F" w:rsidP="00EC1858">
                      <w:pPr>
                        <w:spacing w:after="0" w:line="360" w:lineRule="auto"/>
                        <w:jc w:val="center"/>
                        <w:rPr>
                          <w:rFonts w:ascii="Times New Roman" w:hAnsi="Times New Roman" w:cs="Times New Roman"/>
                          <w:sz w:val="28"/>
                          <w:szCs w:val="28"/>
                        </w:rPr>
                      </w:pPr>
                    </w:p>
                  </w:txbxContent>
                </v:textbox>
                <w10:wrap anchorx="margin"/>
              </v:shape>
            </w:pict>
          </mc:Fallback>
        </mc:AlternateContent>
      </w:r>
      <w:r w:rsidR="00A20787" w:rsidRPr="00E37A69">
        <w:rPr>
          <w:rFonts w:eastAsia="Times New Roman"/>
          <w:b/>
          <w:noProof/>
          <w:sz w:val="32"/>
          <w:szCs w:val="32"/>
          <w:lang w:eastAsia="fr-FR"/>
        </w:rPr>
        <mc:AlternateContent>
          <mc:Choice Requires="wps">
            <w:drawing>
              <wp:anchor distT="0" distB="0" distL="114300" distR="114300" simplePos="0" relativeHeight="251675136" behindDoc="0" locked="0" layoutInCell="1" allowOverlap="1" wp14:anchorId="11ED36CF" wp14:editId="533E8828">
                <wp:simplePos x="0" y="0"/>
                <wp:positionH relativeFrom="margin">
                  <wp:posOffset>3052527</wp:posOffset>
                </wp:positionH>
                <wp:positionV relativeFrom="paragraph">
                  <wp:posOffset>218522</wp:posOffset>
                </wp:positionV>
                <wp:extent cx="2948940" cy="1253359"/>
                <wp:effectExtent l="0" t="0" r="3810" b="4445"/>
                <wp:wrapNone/>
                <wp:docPr id="1070440084" name="Zone de texte 13"/>
                <wp:cNvGraphicFramePr/>
                <a:graphic xmlns:a="http://schemas.openxmlformats.org/drawingml/2006/main">
                  <a:graphicData uri="http://schemas.microsoft.com/office/word/2010/wordprocessingShape">
                    <wps:wsp>
                      <wps:cNvSpPr txBox="1"/>
                      <wps:spPr>
                        <a:xfrm>
                          <a:off x="0" y="0"/>
                          <a:ext cx="2948940" cy="1253359"/>
                        </a:xfrm>
                        <a:prstGeom prst="rect">
                          <a:avLst/>
                        </a:prstGeom>
                        <a:solidFill>
                          <a:schemeClr val="lt1"/>
                        </a:solidFill>
                        <a:ln w="6350">
                          <a:noFill/>
                        </a:ln>
                      </wps:spPr>
                      <wps:txbx>
                        <w:txbxContent>
                          <w:p w14:paraId="529B80EA" w14:textId="719F08BF" w:rsidR="009E709F" w:rsidRPr="006F61A4" w:rsidRDefault="007266BD" w:rsidP="00864816">
                            <w:pPr>
                              <w:jc w:val="center"/>
                              <w:rPr>
                                <w:rFonts w:ascii="Times New Roman" w:hAnsi="Times New Roman" w:cs="Times New Roman"/>
                                <w:b/>
                                <w:bCs/>
                                <w:sz w:val="28"/>
                                <w:szCs w:val="28"/>
                              </w:rPr>
                            </w:pPr>
                            <w:r w:rsidRPr="007266BD">
                              <w:rPr>
                                <w:rFonts w:ascii="Times New Roman" w:hAnsi="Times New Roman" w:cs="Times New Roman"/>
                                <w:b/>
                                <w:bCs/>
                                <w:sz w:val="28"/>
                                <w:szCs w:val="28"/>
                              </w:rPr>
                              <w:t>Educational supervisor</w:t>
                            </w:r>
                            <w:r w:rsidR="006549CC">
                              <w:rPr>
                                <w:rFonts w:ascii="Times New Roman" w:hAnsi="Times New Roman" w:cs="Times New Roman"/>
                                <w:b/>
                                <w:bCs/>
                                <w:sz w:val="28"/>
                                <w:szCs w:val="28"/>
                              </w:rPr>
                              <w:t xml:space="preserve"> </w:t>
                            </w:r>
                            <w:r w:rsidR="009E709F" w:rsidRPr="006F61A4">
                              <w:rPr>
                                <w:rFonts w:ascii="Times New Roman" w:hAnsi="Times New Roman" w:cs="Times New Roman"/>
                                <w:b/>
                                <w:bCs/>
                                <w:sz w:val="28"/>
                                <w:szCs w:val="28"/>
                              </w:rPr>
                              <w:t>:</w:t>
                            </w:r>
                          </w:p>
                          <w:p w14:paraId="32AD6FF1" w14:textId="358F574A" w:rsidR="009E709F" w:rsidRPr="00B57017" w:rsidRDefault="009E709F" w:rsidP="00864816">
                            <w:pPr>
                              <w:jc w:val="center"/>
                              <w:rPr>
                                <w:rFonts w:ascii="Times New Roman" w:hAnsi="Times New Roman" w:cs="Times New Roman"/>
                                <w:sz w:val="24"/>
                                <w:szCs w:val="24"/>
                              </w:rPr>
                            </w:pPr>
                            <w:r w:rsidRPr="00B57017">
                              <w:rPr>
                                <w:rFonts w:ascii="Times New Roman" w:hAnsi="Times New Roman" w:cs="Times New Roman"/>
                                <w:sz w:val="24"/>
                                <w:szCs w:val="24"/>
                              </w:rPr>
                              <w:t>Professeur Moctar NABA BOUKAR</w:t>
                            </w:r>
                            <w:r w:rsidR="00BA220B" w:rsidRPr="00B57017">
                              <w:rPr>
                                <w:rFonts w:ascii="Times New Roman" w:hAnsi="Times New Roman" w:cs="Times New Roman"/>
                                <w:sz w:val="24"/>
                                <w:szCs w:val="24"/>
                              </w:rPr>
                              <w:t>I</w:t>
                            </w:r>
                            <w:r w:rsidRPr="00B57017">
                              <w:rPr>
                                <w:rFonts w:ascii="Times New Roman" w:hAnsi="Times New Roman" w:cs="Times New Roman"/>
                                <w:sz w:val="24"/>
                                <w:szCs w:val="24"/>
                              </w:rPr>
                              <w:t>,</w:t>
                            </w:r>
                          </w:p>
                          <w:p w14:paraId="42AC4FB6" w14:textId="77777777" w:rsidR="009E709F" w:rsidRPr="00B57017" w:rsidRDefault="009E709F" w:rsidP="00864816">
                            <w:pPr>
                              <w:jc w:val="center"/>
                              <w:rPr>
                                <w:rFonts w:ascii="Times New Roman" w:hAnsi="Times New Roman" w:cs="Times New Roman"/>
                                <w:i/>
                                <w:sz w:val="24"/>
                                <w:szCs w:val="24"/>
                              </w:rPr>
                            </w:pPr>
                            <w:r w:rsidRPr="00B57017">
                              <w:rPr>
                                <w:rFonts w:ascii="Times New Roman" w:hAnsi="Times New Roman" w:cs="Times New Roman"/>
                                <w:i/>
                                <w:sz w:val="24"/>
                                <w:szCs w:val="24"/>
                              </w:rPr>
                              <w:t>Agrégé en Sciences de Gestion,</w:t>
                            </w:r>
                          </w:p>
                          <w:p w14:paraId="677AC6D1" w14:textId="582E0010" w:rsidR="009E709F" w:rsidRPr="00B57017" w:rsidRDefault="009E709F" w:rsidP="00864816">
                            <w:pPr>
                              <w:jc w:val="center"/>
                              <w:rPr>
                                <w:rFonts w:ascii="Times New Roman" w:hAnsi="Times New Roman" w:cs="Times New Roman"/>
                                <w:sz w:val="24"/>
                                <w:szCs w:val="24"/>
                              </w:rPr>
                            </w:pPr>
                            <w:r w:rsidRPr="00B57017">
                              <w:rPr>
                                <w:rFonts w:ascii="Times New Roman" w:hAnsi="Times New Roman" w:cs="Times New Roman"/>
                                <w:i/>
                                <w:sz w:val="24"/>
                                <w:szCs w:val="24"/>
                              </w:rPr>
                              <w:t>Université Djibo Hamani de Tahoua</w:t>
                            </w:r>
                            <w:r w:rsidRPr="00B57017">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ED36CF" id="Zone de texte 13" o:spid="_x0000_s1029" type="#_x0000_t202" style="position:absolute;left:0;text-align:left;margin-left:240.35pt;margin-top:17.2pt;width:232.2pt;height:98.7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" fillcolor="white [3201]" stroked="f" strokeweight=".5pt">
                <v:textbox>
                  <w:txbxContent>
                    <w:p w14:paraId="529B80EA" w14:textId="719F08BF" w:rsidR="009E709F" w:rsidRPr="006F61A4" w:rsidRDefault="007266BD" w:rsidP="00864816">
                      <w:pPr>
                        <w:jc w:val="center"/>
                        <w:rPr>
                          <w:rFonts w:ascii="Times New Roman" w:hAnsi="Times New Roman" w:cs="Times New Roman"/>
                          <w:b/>
                          <w:bCs/>
                          <w:sz w:val="28"/>
                          <w:szCs w:val="28"/>
                        </w:rPr>
                      </w:pPr>
                      <w:r w:rsidRPr="007266BD">
                        <w:rPr>
                          <w:rFonts w:ascii="Times New Roman" w:hAnsi="Times New Roman" w:cs="Times New Roman"/>
                          <w:b/>
                          <w:bCs/>
                          <w:sz w:val="28"/>
                          <w:szCs w:val="28"/>
                        </w:rPr>
                        <w:t>Educational supervisor</w:t>
                      </w:r>
                      <w:r w:rsidR="006549CC">
                        <w:rPr>
                          <w:rFonts w:ascii="Times New Roman" w:hAnsi="Times New Roman" w:cs="Times New Roman"/>
                          <w:b/>
                          <w:bCs/>
                          <w:sz w:val="28"/>
                          <w:szCs w:val="28"/>
                        </w:rPr>
                        <w:t xml:space="preserve"> </w:t>
                      </w:r>
                      <w:r w:rsidR="009E709F" w:rsidRPr="006F61A4">
                        <w:rPr>
                          <w:rFonts w:ascii="Times New Roman" w:hAnsi="Times New Roman" w:cs="Times New Roman"/>
                          <w:b/>
                          <w:bCs/>
                          <w:sz w:val="28"/>
                          <w:szCs w:val="28"/>
                        </w:rPr>
                        <w:t>:</w:t>
                      </w:r>
                    </w:p>
                    <w:p w14:paraId="32AD6FF1" w14:textId="358F574A" w:rsidR="009E709F" w:rsidRPr="00B57017" w:rsidRDefault="009E709F" w:rsidP="00864816">
                      <w:pPr>
                        <w:jc w:val="center"/>
                        <w:rPr>
                          <w:rFonts w:ascii="Times New Roman" w:hAnsi="Times New Roman" w:cs="Times New Roman"/>
                          <w:sz w:val="24"/>
                          <w:szCs w:val="24"/>
                        </w:rPr>
                      </w:pPr>
                      <w:r w:rsidRPr="00B57017">
                        <w:rPr>
                          <w:rFonts w:ascii="Times New Roman" w:hAnsi="Times New Roman" w:cs="Times New Roman"/>
                          <w:sz w:val="24"/>
                          <w:szCs w:val="24"/>
                        </w:rPr>
                        <w:t>Professeur Moctar NABA BOUKAR</w:t>
                      </w:r>
                      <w:r w:rsidR="00BA220B" w:rsidRPr="00B57017">
                        <w:rPr>
                          <w:rFonts w:ascii="Times New Roman" w:hAnsi="Times New Roman" w:cs="Times New Roman"/>
                          <w:sz w:val="24"/>
                          <w:szCs w:val="24"/>
                        </w:rPr>
                        <w:t>I</w:t>
                      </w:r>
                      <w:r w:rsidRPr="00B57017">
                        <w:rPr>
                          <w:rFonts w:ascii="Times New Roman" w:hAnsi="Times New Roman" w:cs="Times New Roman"/>
                          <w:sz w:val="24"/>
                          <w:szCs w:val="24"/>
                        </w:rPr>
                        <w:t>,</w:t>
                      </w:r>
                    </w:p>
                    <w:p w14:paraId="42AC4FB6" w14:textId="77777777" w:rsidR="009E709F" w:rsidRPr="00B57017" w:rsidRDefault="009E709F" w:rsidP="00864816">
                      <w:pPr>
                        <w:jc w:val="center"/>
                        <w:rPr>
                          <w:rFonts w:ascii="Times New Roman" w:hAnsi="Times New Roman" w:cs="Times New Roman"/>
                          <w:i/>
                          <w:sz w:val="24"/>
                          <w:szCs w:val="24"/>
                        </w:rPr>
                      </w:pPr>
                      <w:r w:rsidRPr="00B57017">
                        <w:rPr>
                          <w:rFonts w:ascii="Times New Roman" w:hAnsi="Times New Roman" w:cs="Times New Roman"/>
                          <w:i/>
                          <w:sz w:val="24"/>
                          <w:szCs w:val="24"/>
                        </w:rPr>
                        <w:t>Agrégé en Sciences de Gestion,</w:t>
                      </w:r>
                    </w:p>
                    <w:p w14:paraId="677AC6D1" w14:textId="582E0010" w:rsidR="009E709F" w:rsidRPr="00B57017" w:rsidRDefault="009E709F" w:rsidP="00864816">
                      <w:pPr>
                        <w:jc w:val="center"/>
                        <w:rPr>
                          <w:rFonts w:ascii="Times New Roman" w:hAnsi="Times New Roman" w:cs="Times New Roman"/>
                          <w:sz w:val="24"/>
                          <w:szCs w:val="24"/>
                        </w:rPr>
                      </w:pPr>
                      <w:r w:rsidRPr="00B57017">
                        <w:rPr>
                          <w:rFonts w:ascii="Times New Roman" w:hAnsi="Times New Roman" w:cs="Times New Roman"/>
                          <w:i/>
                          <w:sz w:val="24"/>
                          <w:szCs w:val="24"/>
                        </w:rPr>
                        <w:t>Université Djibo Hamani de Tahoua</w:t>
                      </w:r>
                      <w:r w:rsidRPr="00B57017">
                        <w:rPr>
                          <w:rFonts w:ascii="Times New Roman" w:hAnsi="Times New Roman" w:cs="Times New Roman"/>
                          <w:sz w:val="24"/>
                          <w:szCs w:val="24"/>
                        </w:rPr>
                        <w:t>.</w:t>
                      </w:r>
                    </w:p>
                  </w:txbxContent>
                </v:textbox>
                <w10:wrap anchorx="margin"/>
              </v:shape>
            </w:pict>
          </mc:Fallback>
        </mc:AlternateContent>
      </w:r>
    </w:p>
    <w:p w14:paraId="034CC4AB" w14:textId="30090B6F" w:rsidR="00335F56" w:rsidRDefault="00335F56" w:rsidP="008A5CC0">
      <w:pPr>
        <w:spacing w:line="360" w:lineRule="auto"/>
        <w:jc w:val="both"/>
        <w:rPr>
          <w:sz w:val="16"/>
        </w:rPr>
      </w:pPr>
    </w:p>
    <w:p w14:paraId="322465A1" w14:textId="584A43A9" w:rsidR="001C25E2" w:rsidRDefault="001C25E2" w:rsidP="008A5CC0">
      <w:pPr>
        <w:spacing w:after="0" w:line="360" w:lineRule="auto"/>
        <w:jc w:val="both"/>
        <w:outlineLvl w:val="0"/>
        <w:rPr>
          <w:rFonts w:ascii="Times New Roman" w:hAnsi="Times New Roman" w:cs="Times New Roman"/>
          <w:b/>
          <w:bCs/>
          <w:sz w:val="28"/>
          <w:szCs w:val="23"/>
        </w:rPr>
      </w:pPr>
      <w:bookmarkStart w:id="1" w:name="_Toc222883091"/>
    </w:p>
    <w:p w14:paraId="51E6896E" w14:textId="47F63E72" w:rsidR="001C25E2" w:rsidRDefault="001C25E2" w:rsidP="008A5CC0">
      <w:pPr>
        <w:spacing w:after="0" w:line="360" w:lineRule="auto"/>
        <w:jc w:val="both"/>
        <w:outlineLvl w:val="0"/>
        <w:rPr>
          <w:rFonts w:ascii="Times New Roman" w:hAnsi="Times New Roman" w:cs="Times New Roman"/>
          <w:b/>
          <w:bCs/>
          <w:sz w:val="28"/>
          <w:szCs w:val="23"/>
        </w:rPr>
      </w:pPr>
    </w:p>
    <w:p w14:paraId="5D7294E0" w14:textId="37EC4B7A" w:rsidR="00084B93" w:rsidRPr="006F61A4" w:rsidRDefault="00084B93" w:rsidP="008A5CC0">
      <w:pPr>
        <w:spacing w:after="0" w:line="360" w:lineRule="auto"/>
        <w:jc w:val="both"/>
        <w:outlineLvl w:val="0"/>
        <w:rPr>
          <w:rFonts w:ascii="Times New Roman" w:hAnsi="Times New Roman" w:cs="Times New Roman"/>
          <w:b/>
          <w:bCs/>
          <w:sz w:val="28"/>
          <w:szCs w:val="28"/>
        </w:rPr>
      </w:pPr>
    </w:p>
    <w:p w14:paraId="427E1219" w14:textId="25D42564" w:rsidR="00084B93" w:rsidRPr="006F61A4" w:rsidRDefault="00084B93" w:rsidP="008A5CC0">
      <w:pPr>
        <w:spacing w:after="0" w:line="360" w:lineRule="auto"/>
        <w:jc w:val="both"/>
        <w:outlineLvl w:val="0"/>
        <w:rPr>
          <w:rFonts w:ascii="Times New Roman" w:hAnsi="Times New Roman" w:cs="Times New Roman"/>
          <w:b/>
          <w:bCs/>
          <w:sz w:val="28"/>
          <w:szCs w:val="28"/>
        </w:rPr>
      </w:pPr>
    </w:p>
    <w:bookmarkStart w:id="2" w:name="_Toc216154757"/>
    <w:bookmarkStart w:id="3" w:name="_Toc217315144"/>
    <w:p w14:paraId="1E6C39A1" w14:textId="1D4DDAA4" w:rsidR="00084B93" w:rsidRPr="003365E9" w:rsidRDefault="007266BD" w:rsidP="003365E9">
      <w:pPr>
        <w:spacing w:after="0" w:line="360" w:lineRule="auto"/>
        <w:jc w:val="center"/>
        <w:rPr>
          <w:rFonts w:ascii="Times New Roman" w:hAnsi="Times New Roman" w:cs="Times New Roman"/>
          <w:bCs/>
          <w:i/>
          <w:sz w:val="24"/>
          <w:szCs w:val="24"/>
        </w:rPr>
      </w:pPr>
      <w:r w:rsidRPr="003365E9">
        <w:rPr>
          <w:rFonts w:ascii="Times New Roman" w:hAnsi="Times New Roman" w:cs="Times New Roman"/>
          <w:bCs/>
          <w:i/>
          <w:noProof/>
          <w:sz w:val="24"/>
          <w:szCs w:val="24"/>
        </w:rPr>
        <mc:AlternateContent>
          <mc:Choice Requires="wps">
            <w:drawing>
              <wp:anchor distT="0" distB="0" distL="114300" distR="114300" simplePos="0" relativeHeight="251672064" behindDoc="0" locked="0" layoutInCell="1" allowOverlap="1" wp14:anchorId="7B557EFD" wp14:editId="44D870D6">
                <wp:simplePos x="0" y="0"/>
                <wp:positionH relativeFrom="margin">
                  <wp:posOffset>357716</wp:posOffset>
                </wp:positionH>
                <wp:positionV relativeFrom="paragraph">
                  <wp:posOffset>196215</wp:posOffset>
                </wp:positionV>
                <wp:extent cx="4886325" cy="1028700"/>
                <wp:effectExtent l="0" t="0" r="9525" b="0"/>
                <wp:wrapNone/>
                <wp:docPr id="1877219462" name="Zone de texte 14"/>
                <wp:cNvGraphicFramePr/>
                <a:graphic xmlns:a="http://schemas.openxmlformats.org/drawingml/2006/main">
                  <a:graphicData uri="http://schemas.microsoft.com/office/word/2010/wordprocessingShape">
                    <wps:wsp>
                      <wps:cNvSpPr txBox="1"/>
                      <wps:spPr>
                        <a:xfrm>
                          <a:off x="0" y="0"/>
                          <a:ext cx="4886325" cy="1028700"/>
                        </a:xfrm>
                        <a:prstGeom prst="rect">
                          <a:avLst/>
                        </a:prstGeom>
                        <a:solidFill>
                          <a:schemeClr val="lt1"/>
                        </a:solidFill>
                        <a:ln w="6350">
                          <a:noFill/>
                        </a:ln>
                      </wps:spPr>
                      <wps:txbx>
                        <w:txbxContent>
                          <w:p w14:paraId="455179FF" w14:textId="5BCED49D" w:rsidR="009E709F" w:rsidRDefault="009E709F" w:rsidP="00EC1858">
                            <w:pPr>
                              <w:jc w:val="center"/>
                              <w:rPr>
                                <w:rFonts w:ascii="Times New Roman" w:hAnsi="Times New Roman" w:cs="Times New Roman"/>
                                <w:b/>
                                <w:bCs/>
                                <w:sz w:val="28"/>
                                <w:szCs w:val="28"/>
                              </w:rPr>
                            </w:pPr>
                            <w:r w:rsidRPr="00B57017">
                              <w:rPr>
                                <w:rFonts w:ascii="Times New Roman" w:hAnsi="Times New Roman" w:cs="Times New Roman"/>
                                <w:b/>
                                <w:bCs/>
                                <w:sz w:val="28"/>
                                <w:szCs w:val="28"/>
                              </w:rPr>
                              <w:t>Memb</w:t>
                            </w:r>
                            <w:r w:rsidR="006549CC">
                              <w:rPr>
                                <w:rFonts w:ascii="Times New Roman" w:hAnsi="Times New Roman" w:cs="Times New Roman"/>
                                <w:b/>
                                <w:bCs/>
                                <w:sz w:val="28"/>
                                <w:szCs w:val="28"/>
                              </w:rPr>
                              <w:t>ers of the Panel</w:t>
                            </w:r>
                            <w:r w:rsidRPr="00B57017">
                              <w:rPr>
                                <w:rFonts w:ascii="Times New Roman" w:hAnsi="Times New Roman" w:cs="Times New Roman"/>
                                <w:b/>
                                <w:bCs/>
                                <w:sz w:val="28"/>
                                <w:szCs w:val="28"/>
                              </w:rPr>
                              <w:t> :</w:t>
                            </w:r>
                          </w:p>
                          <w:p w14:paraId="61C1F3F1" w14:textId="3903BBBB" w:rsidR="009E709F" w:rsidRDefault="009E709F" w:rsidP="00EC1858">
                            <w:pPr>
                              <w:rPr>
                                <w:rFonts w:ascii="Times New Roman" w:hAnsi="Times New Roman" w:cs="Times New Roman"/>
                                <w:sz w:val="24"/>
                                <w:szCs w:val="24"/>
                              </w:rPr>
                            </w:pPr>
                            <w:r w:rsidRPr="00E37A69">
                              <w:rPr>
                                <w:rFonts w:ascii="Times New Roman" w:hAnsi="Times New Roman" w:cs="Times New Roman"/>
                                <w:sz w:val="24"/>
                                <w:szCs w:val="24"/>
                              </w:rPr>
                              <w:t>Président du Jury</w:t>
                            </w:r>
                            <w:r w:rsidR="000A586C">
                              <w:rPr>
                                <w:rFonts w:ascii="Times New Roman" w:hAnsi="Times New Roman" w:cs="Times New Roman"/>
                                <w:sz w:val="24"/>
                                <w:szCs w:val="24"/>
                              </w:rPr>
                              <w:tab/>
                            </w:r>
                            <w:r w:rsidRPr="00E37A69">
                              <w:rPr>
                                <w:rFonts w:ascii="Times New Roman" w:hAnsi="Times New Roman" w:cs="Times New Roman"/>
                                <w:sz w:val="24"/>
                                <w:szCs w:val="24"/>
                              </w:rPr>
                              <w:t xml:space="preserve">: </w:t>
                            </w:r>
                            <w:r w:rsidR="00891902">
                              <w:rPr>
                                <w:rFonts w:ascii="Times New Roman" w:hAnsi="Times New Roman" w:cs="Times New Roman"/>
                                <w:sz w:val="24"/>
                                <w:szCs w:val="24"/>
                              </w:rPr>
                              <w:t xml:space="preserve">Professeur </w:t>
                            </w:r>
                            <w:r w:rsidR="00702B76">
                              <w:rPr>
                                <w:rFonts w:ascii="Times New Roman" w:hAnsi="Times New Roman" w:cs="Times New Roman"/>
                                <w:sz w:val="24"/>
                                <w:szCs w:val="24"/>
                              </w:rPr>
                              <w:t>Ibrahim MO</w:t>
                            </w:r>
                            <w:r w:rsidR="00891902">
                              <w:rPr>
                                <w:rFonts w:ascii="Times New Roman" w:hAnsi="Times New Roman" w:cs="Times New Roman"/>
                                <w:sz w:val="24"/>
                                <w:szCs w:val="24"/>
                              </w:rPr>
                              <w:t>HAMED</w:t>
                            </w:r>
                            <w:r w:rsidR="00702B76">
                              <w:rPr>
                                <w:rFonts w:ascii="Times New Roman" w:hAnsi="Times New Roman" w:cs="Times New Roman"/>
                                <w:sz w:val="24"/>
                                <w:szCs w:val="24"/>
                              </w:rPr>
                              <w:t xml:space="preserve"> BELLO</w:t>
                            </w:r>
                          </w:p>
                          <w:p w14:paraId="68B84941" w14:textId="543F5CED" w:rsidR="009E709F" w:rsidRPr="00E37A69" w:rsidRDefault="009E709F" w:rsidP="00EC1858">
                            <w:pPr>
                              <w:rPr>
                                <w:rFonts w:ascii="Times New Roman" w:hAnsi="Times New Roman" w:cs="Times New Roman"/>
                                <w:sz w:val="24"/>
                                <w:szCs w:val="24"/>
                              </w:rPr>
                            </w:pPr>
                            <w:r w:rsidRPr="00E37A69">
                              <w:rPr>
                                <w:rFonts w:ascii="Times New Roman" w:hAnsi="Times New Roman" w:cs="Times New Roman"/>
                                <w:sz w:val="24"/>
                                <w:szCs w:val="24"/>
                              </w:rPr>
                              <w:t>Examinat</w:t>
                            </w:r>
                            <w:r>
                              <w:rPr>
                                <w:rFonts w:ascii="Times New Roman" w:hAnsi="Times New Roman" w:cs="Times New Roman"/>
                                <w:sz w:val="24"/>
                                <w:szCs w:val="24"/>
                              </w:rPr>
                              <w:t>eur</w:t>
                            </w:r>
                            <w:r w:rsidR="000A586C">
                              <w:rPr>
                                <w:rFonts w:ascii="Times New Roman" w:hAnsi="Times New Roman" w:cs="Times New Roman"/>
                                <w:sz w:val="24"/>
                                <w:szCs w:val="24"/>
                              </w:rPr>
                              <w:tab/>
                            </w:r>
                            <w:r w:rsidR="000A586C">
                              <w:rPr>
                                <w:rFonts w:ascii="Times New Roman" w:hAnsi="Times New Roman" w:cs="Times New Roman"/>
                                <w:sz w:val="24"/>
                                <w:szCs w:val="24"/>
                              </w:rPr>
                              <w:tab/>
                              <w:t>:</w:t>
                            </w:r>
                            <w:r>
                              <w:rPr>
                                <w:rFonts w:ascii="Times New Roman" w:hAnsi="Times New Roman" w:cs="Times New Roman"/>
                                <w:sz w:val="24"/>
                                <w:szCs w:val="24"/>
                              </w:rPr>
                              <w:t xml:space="preserve"> </w:t>
                            </w:r>
                            <w:r w:rsidR="00702B76">
                              <w:rPr>
                                <w:rFonts w:ascii="Times New Roman" w:hAnsi="Times New Roman" w:cs="Times New Roman"/>
                                <w:sz w:val="24"/>
                                <w:szCs w:val="24"/>
                              </w:rPr>
                              <w:t>Dr. Ahamadou MAICHANOU</w:t>
                            </w:r>
                          </w:p>
                          <w:p w14:paraId="0B0B578A" w14:textId="77777777" w:rsidR="009E709F" w:rsidRDefault="009E709F" w:rsidP="00EC1858"/>
                          <w:p w14:paraId="4D2A00F5" w14:textId="77777777" w:rsidR="009E709F" w:rsidRDefault="009E709F" w:rsidP="00EC18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57EFD" id="Zone de texte 14" o:spid="_x0000_s1030" type="#_x0000_t202" style="position:absolute;left:0;text-align:left;margin-left:28.15pt;margin-top:15.45pt;width:384.75pt;height:81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" fillcolor="white [3201]" stroked="f" strokeweight=".5pt">
                <v:textbox>
                  <w:txbxContent>
                    <w:p w14:paraId="455179FF" w14:textId="5BCED49D" w:rsidR="009E709F" w:rsidRDefault="009E709F" w:rsidP="00EC1858">
                      <w:pPr>
                        <w:jc w:val="center"/>
                        <w:rPr>
                          <w:rFonts w:ascii="Times New Roman" w:hAnsi="Times New Roman" w:cs="Times New Roman"/>
                          <w:b/>
                          <w:bCs/>
                          <w:sz w:val="28"/>
                          <w:szCs w:val="28"/>
                        </w:rPr>
                      </w:pPr>
                      <w:r w:rsidRPr="00B57017">
                        <w:rPr>
                          <w:rFonts w:ascii="Times New Roman" w:hAnsi="Times New Roman" w:cs="Times New Roman"/>
                          <w:b/>
                          <w:bCs/>
                          <w:sz w:val="28"/>
                          <w:szCs w:val="28"/>
                        </w:rPr>
                        <w:t>Memb</w:t>
                      </w:r>
                      <w:r w:rsidR="006549CC">
                        <w:rPr>
                          <w:rFonts w:ascii="Times New Roman" w:hAnsi="Times New Roman" w:cs="Times New Roman"/>
                          <w:b/>
                          <w:bCs/>
                          <w:sz w:val="28"/>
                          <w:szCs w:val="28"/>
                        </w:rPr>
                        <w:t>ers of the Panel</w:t>
                      </w:r>
                      <w:r w:rsidRPr="00B57017">
                        <w:rPr>
                          <w:rFonts w:ascii="Times New Roman" w:hAnsi="Times New Roman" w:cs="Times New Roman"/>
                          <w:b/>
                          <w:bCs/>
                          <w:sz w:val="28"/>
                          <w:szCs w:val="28"/>
                        </w:rPr>
                        <w:t> :</w:t>
                      </w:r>
                    </w:p>
                    <w:p w14:paraId="61C1F3F1" w14:textId="3903BBBB" w:rsidR="009E709F" w:rsidRDefault="009E709F" w:rsidP="00EC1858">
                      <w:pPr>
                        <w:rPr>
                          <w:rFonts w:ascii="Times New Roman" w:hAnsi="Times New Roman" w:cs="Times New Roman"/>
                          <w:sz w:val="24"/>
                          <w:szCs w:val="24"/>
                        </w:rPr>
                      </w:pPr>
                      <w:r w:rsidRPr="00E37A69">
                        <w:rPr>
                          <w:rFonts w:ascii="Times New Roman" w:hAnsi="Times New Roman" w:cs="Times New Roman"/>
                          <w:sz w:val="24"/>
                          <w:szCs w:val="24"/>
                        </w:rPr>
                        <w:t>Président du Jury</w:t>
                      </w:r>
                      <w:r w:rsidR="000A586C">
                        <w:rPr>
                          <w:rFonts w:ascii="Times New Roman" w:hAnsi="Times New Roman" w:cs="Times New Roman"/>
                          <w:sz w:val="24"/>
                          <w:szCs w:val="24"/>
                        </w:rPr>
                        <w:tab/>
                      </w:r>
                      <w:r w:rsidRPr="00E37A69">
                        <w:rPr>
                          <w:rFonts w:ascii="Times New Roman" w:hAnsi="Times New Roman" w:cs="Times New Roman"/>
                          <w:sz w:val="24"/>
                          <w:szCs w:val="24"/>
                        </w:rPr>
                        <w:t xml:space="preserve">: </w:t>
                      </w:r>
                      <w:r w:rsidR="00891902">
                        <w:rPr>
                          <w:rFonts w:ascii="Times New Roman" w:hAnsi="Times New Roman" w:cs="Times New Roman"/>
                          <w:sz w:val="24"/>
                          <w:szCs w:val="24"/>
                        </w:rPr>
                        <w:t xml:space="preserve">Professeur </w:t>
                      </w:r>
                      <w:r w:rsidR="00702B76">
                        <w:rPr>
                          <w:rFonts w:ascii="Times New Roman" w:hAnsi="Times New Roman" w:cs="Times New Roman"/>
                          <w:sz w:val="24"/>
                          <w:szCs w:val="24"/>
                        </w:rPr>
                        <w:t>Ibrahim MO</w:t>
                      </w:r>
                      <w:r w:rsidR="00891902">
                        <w:rPr>
                          <w:rFonts w:ascii="Times New Roman" w:hAnsi="Times New Roman" w:cs="Times New Roman"/>
                          <w:sz w:val="24"/>
                          <w:szCs w:val="24"/>
                        </w:rPr>
                        <w:t>HAMED</w:t>
                      </w:r>
                      <w:r w:rsidR="00702B76">
                        <w:rPr>
                          <w:rFonts w:ascii="Times New Roman" w:hAnsi="Times New Roman" w:cs="Times New Roman"/>
                          <w:sz w:val="24"/>
                          <w:szCs w:val="24"/>
                        </w:rPr>
                        <w:t xml:space="preserve"> BELLO</w:t>
                      </w:r>
                    </w:p>
                    <w:p w14:paraId="68B84941" w14:textId="543F5CED" w:rsidR="009E709F" w:rsidRPr="00E37A69" w:rsidRDefault="009E709F" w:rsidP="00EC1858">
                      <w:pPr>
                        <w:rPr>
                          <w:rFonts w:ascii="Times New Roman" w:hAnsi="Times New Roman" w:cs="Times New Roman"/>
                          <w:sz w:val="24"/>
                          <w:szCs w:val="24"/>
                        </w:rPr>
                      </w:pPr>
                      <w:r w:rsidRPr="00E37A69">
                        <w:rPr>
                          <w:rFonts w:ascii="Times New Roman" w:hAnsi="Times New Roman" w:cs="Times New Roman"/>
                          <w:sz w:val="24"/>
                          <w:szCs w:val="24"/>
                        </w:rPr>
                        <w:t>Examinat</w:t>
                      </w:r>
                      <w:r>
                        <w:rPr>
                          <w:rFonts w:ascii="Times New Roman" w:hAnsi="Times New Roman" w:cs="Times New Roman"/>
                          <w:sz w:val="24"/>
                          <w:szCs w:val="24"/>
                        </w:rPr>
                        <w:t>eur</w:t>
                      </w:r>
                      <w:r w:rsidR="000A586C">
                        <w:rPr>
                          <w:rFonts w:ascii="Times New Roman" w:hAnsi="Times New Roman" w:cs="Times New Roman"/>
                          <w:sz w:val="24"/>
                          <w:szCs w:val="24"/>
                        </w:rPr>
                        <w:tab/>
                      </w:r>
                      <w:r w:rsidR="000A586C">
                        <w:rPr>
                          <w:rFonts w:ascii="Times New Roman" w:hAnsi="Times New Roman" w:cs="Times New Roman"/>
                          <w:sz w:val="24"/>
                          <w:szCs w:val="24"/>
                        </w:rPr>
                        <w:tab/>
                        <w:t>:</w:t>
                      </w:r>
                      <w:r>
                        <w:rPr>
                          <w:rFonts w:ascii="Times New Roman" w:hAnsi="Times New Roman" w:cs="Times New Roman"/>
                          <w:sz w:val="24"/>
                          <w:szCs w:val="24"/>
                        </w:rPr>
                        <w:t xml:space="preserve"> </w:t>
                      </w:r>
                      <w:r w:rsidR="00702B76">
                        <w:rPr>
                          <w:rFonts w:ascii="Times New Roman" w:hAnsi="Times New Roman" w:cs="Times New Roman"/>
                          <w:sz w:val="24"/>
                          <w:szCs w:val="24"/>
                        </w:rPr>
                        <w:t>Dr. Ahamadou MAICHANOU</w:t>
                      </w:r>
                    </w:p>
                    <w:p w14:paraId="0B0B578A" w14:textId="77777777" w:rsidR="009E709F" w:rsidRDefault="009E709F" w:rsidP="00EC1858"/>
                    <w:p w14:paraId="4D2A00F5" w14:textId="77777777" w:rsidR="009E709F" w:rsidRDefault="009E709F" w:rsidP="00EC1858"/>
                  </w:txbxContent>
                </v:textbox>
                <w10:wrap anchorx="margin"/>
              </v:shape>
            </w:pict>
          </mc:Fallback>
        </mc:AlternateContent>
      </w:r>
      <w:bookmarkEnd w:id="2"/>
      <w:bookmarkEnd w:id="3"/>
    </w:p>
    <w:p w14:paraId="72F3D6E2" w14:textId="53891619" w:rsidR="00EC1858" w:rsidRPr="003365E9" w:rsidRDefault="00EC1858" w:rsidP="003365E9">
      <w:pPr>
        <w:spacing w:after="0" w:line="360" w:lineRule="auto"/>
        <w:jc w:val="center"/>
        <w:rPr>
          <w:rFonts w:ascii="Times New Roman" w:hAnsi="Times New Roman" w:cs="Times New Roman"/>
          <w:bCs/>
          <w:i/>
          <w:sz w:val="24"/>
          <w:szCs w:val="24"/>
        </w:rPr>
      </w:pPr>
    </w:p>
    <w:p w14:paraId="5B69557E" w14:textId="6FB8BD94" w:rsidR="00EC1858" w:rsidRPr="003365E9" w:rsidRDefault="00EC1858" w:rsidP="003365E9">
      <w:pPr>
        <w:spacing w:after="0" w:line="360" w:lineRule="auto"/>
        <w:jc w:val="center"/>
        <w:rPr>
          <w:rFonts w:ascii="Times New Roman" w:hAnsi="Times New Roman" w:cs="Times New Roman"/>
          <w:bCs/>
          <w:i/>
          <w:sz w:val="24"/>
          <w:szCs w:val="24"/>
        </w:rPr>
      </w:pPr>
    </w:p>
    <w:p w14:paraId="48E64CF5" w14:textId="617B1407" w:rsidR="0032340F" w:rsidRPr="003365E9" w:rsidRDefault="0032340F" w:rsidP="003365E9">
      <w:pPr>
        <w:spacing w:after="0" w:line="360" w:lineRule="auto"/>
        <w:jc w:val="center"/>
        <w:rPr>
          <w:rFonts w:ascii="Times New Roman" w:hAnsi="Times New Roman" w:cs="Times New Roman"/>
          <w:bCs/>
          <w:i/>
          <w:sz w:val="24"/>
          <w:szCs w:val="24"/>
        </w:rPr>
      </w:pPr>
      <w:bookmarkStart w:id="4" w:name="_Toc216152220"/>
      <w:bookmarkStart w:id="5" w:name="_Toc216154759"/>
    </w:p>
    <w:bookmarkStart w:id="6" w:name="_Toc217315145"/>
    <w:p w14:paraId="4FDDBC3C" w14:textId="391040B8" w:rsidR="0032340F" w:rsidRPr="003365E9" w:rsidRDefault="0032340F" w:rsidP="003365E9">
      <w:pPr>
        <w:spacing w:after="0" w:line="360" w:lineRule="auto"/>
        <w:jc w:val="center"/>
        <w:rPr>
          <w:rFonts w:ascii="Times New Roman" w:hAnsi="Times New Roman" w:cs="Times New Roman"/>
          <w:bCs/>
          <w:i/>
          <w:sz w:val="24"/>
          <w:szCs w:val="24"/>
        </w:rPr>
      </w:pPr>
      <w:r w:rsidRPr="003365E9">
        <w:rPr>
          <w:rFonts w:ascii="Times New Roman" w:hAnsi="Times New Roman" w:cs="Times New Roman"/>
          <w:bCs/>
          <w:i/>
          <w:noProof/>
          <w:sz w:val="24"/>
          <w:szCs w:val="24"/>
        </w:rPr>
        <mc:AlternateContent>
          <mc:Choice Requires="wps">
            <w:drawing>
              <wp:anchor distT="0" distB="0" distL="114300" distR="114300" simplePos="0" relativeHeight="251673088" behindDoc="0" locked="0" layoutInCell="1" allowOverlap="1" wp14:anchorId="6ACF6B3A" wp14:editId="06D421AC">
                <wp:simplePos x="0" y="0"/>
                <wp:positionH relativeFrom="page">
                  <wp:posOffset>2530755</wp:posOffset>
                </wp:positionH>
                <wp:positionV relativeFrom="paragraph">
                  <wp:posOffset>268656</wp:posOffset>
                </wp:positionV>
                <wp:extent cx="2962656" cy="333375"/>
                <wp:effectExtent l="0" t="0" r="28575" b="28575"/>
                <wp:wrapNone/>
                <wp:docPr id="224800046" name="Zone de texte 13"/>
                <wp:cNvGraphicFramePr/>
                <a:graphic xmlns:a="http://schemas.openxmlformats.org/drawingml/2006/main">
                  <a:graphicData uri="http://schemas.microsoft.com/office/word/2010/wordprocessingShape">
                    <wps:wsp>
                      <wps:cNvSpPr txBox="1"/>
                      <wps:spPr>
                        <a:xfrm>
                          <a:off x="0" y="0"/>
                          <a:ext cx="2962656" cy="333375"/>
                        </a:xfrm>
                        <a:prstGeom prst="rect">
                          <a:avLst/>
                        </a:prstGeom>
                        <a:solidFill>
                          <a:schemeClr val="lt1"/>
                        </a:solidFill>
                        <a:ln w="6350">
                          <a:solidFill>
                            <a:schemeClr val="accent1">
                              <a:lumMod val="75000"/>
                            </a:schemeClr>
                          </a:solidFill>
                        </a:ln>
                      </wps:spPr>
                      <wps:txbx>
                        <w:txbxContent>
                          <w:p w14:paraId="419D2998" w14:textId="54488802" w:rsidR="009E709F" w:rsidRPr="00CA0723" w:rsidRDefault="00B4646E" w:rsidP="0032340F">
                            <w:pPr>
                              <w:spacing w:after="0"/>
                              <w:jc w:val="center"/>
                              <w:rPr>
                                <w:rFonts w:ascii="Times New Roman" w:hAnsi="Times New Roman" w:cs="Times New Roman"/>
                                <w:b/>
                                <w:bCs/>
                                <w:sz w:val="28"/>
                                <w:szCs w:val="28"/>
                              </w:rPr>
                            </w:pPr>
                            <w:r>
                              <w:rPr>
                                <w:rFonts w:ascii="Times New Roman" w:hAnsi="Times New Roman" w:cs="Times New Roman"/>
                                <w:b/>
                                <w:bCs/>
                                <w:sz w:val="28"/>
                                <w:szCs w:val="28"/>
                              </w:rPr>
                              <w:t xml:space="preserve">Année </w:t>
                            </w:r>
                            <w:proofErr w:type="spellStart"/>
                            <w:r>
                              <w:rPr>
                                <w:rFonts w:ascii="Times New Roman" w:hAnsi="Times New Roman" w:cs="Times New Roman"/>
                                <w:b/>
                                <w:bCs/>
                                <w:sz w:val="28"/>
                                <w:szCs w:val="28"/>
                              </w:rPr>
                              <w:t>Académique</w:t>
                            </w:r>
                            <w:proofErr w:type="spellEnd"/>
                            <w:r w:rsidR="009E709F" w:rsidRPr="00CA0723">
                              <w:rPr>
                                <w:rFonts w:ascii="Times New Roman" w:hAnsi="Times New Roman" w:cs="Times New Roman"/>
                                <w:b/>
                                <w:bCs/>
                                <w:sz w:val="28"/>
                                <w:szCs w:val="28"/>
                              </w:rPr>
                              <w:t xml:space="preserve"> </w:t>
                            </w:r>
                            <w:r>
                              <w:rPr>
                                <w:rFonts w:ascii="Times New Roman" w:hAnsi="Times New Roman" w:cs="Times New Roman"/>
                                <w:b/>
                                <w:bCs/>
                                <w:sz w:val="28"/>
                                <w:szCs w:val="28"/>
                              </w:rPr>
                              <w:t>2021-2022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F6B3A" id="_x0000_s1031" type="#_x0000_t202" style="position:absolute;left:0;text-align:left;margin-left:199.25pt;margin-top:21.15pt;width:233.3pt;height:26.2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" fillcolor="white [3201]" strokecolor="#2e74b5 [2404]" strokeweight=".5pt">
                <v:textbox>
                  <w:txbxContent>
                    <w:p w14:paraId="419D2998" w14:textId="54488802" w:rsidR="009E709F" w:rsidRPr="00CA0723" w:rsidRDefault="00B4646E" w:rsidP="0032340F">
                      <w:pPr>
                        <w:spacing w:after="0"/>
                        <w:jc w:val="center"/>
                        <w:rPr>
                          <w:rFonts w:ascii="Times New Roman" w:hAnsi="Times New Roman" w:cs="Times New Roman"/>
                          <w:b/>
                          <w:bCs/>
                          <w:sz w:val="28"/>
                          <w:szCs w:val="28"/>
                        </w:rPr>
                      </w:pPr>
                      <w:r>
                        <w:rPr>
                          <w:rFonts w:ascii="Times New Roman" w:hAnsi="Times New Roman" w:cs="Times New Roman"/>
                          <w:b/>
                          <w:bCs/>
                          <w:sz w:val="28"/>
                          <w:szCs w:val="28"/>
                        </w:rPr>
                        <w:t xml:space="preserve">Année </w:t>
                      </w:r>
                      <w:proofErr w:type="spellStart"/>
                      <w:r>
                        <w:rPr>
                          <w:rFonts w:ascii="Times New Roman" w:hAnsi="Times New Roman" w:cs="Times New Roman"/>
                          <w:b/>
                          <w:bCs/>
                          <w:sz w:val="28"/>
                          <w:szCs w:val="28"/>
                        </w:rPr>
                        <w:t>Académique</w:t>
                      </w:r>
                      <w:proofErr w:type="spellEnd"/>
                      <w:r w:rsidR="009E709F" w:rsidRPr="00CA0723">
                        <w:rPr>
                          <w:rFonts w:ascii="Times New Roman" w:hAnsi="Times New Roman" w:cs="Times New Roman"/>
                          <w:b/>
                          <w:bCs/>
                          <w:sz w:val="28"/>
                          <w:szCs w:val="28"/>
                        </w:rPr>
                        <w:t xml:space="preserve"> </w:t>
                      </w:r>
                      <w:r>
                        <w:rPr>
                          <w:rFonts w:ascii="Times New Roman" w:hAnsi="Times New Roman" w:cs="Times New Roman"/>
                          <w:b/>
                          <w:bCs/>
                          <w:sz w:val="28"/>
                          <w:szCs w:val="28"/>
                        </w:rPr>
                        <w:t>2021-2022</w:t>
                      </w:r>
                    </w:p>
                  </w:txbxContent>
                </v:textbox>
                <w10:wrap anchorx="page"/>
              </v:shape>
            </w:pict>
          </mc:Fallback>
        </mc:AlternateContent>
      </w:r>
      <w:bookmarkEnd w:id="6"/>
    </w:p>
    <w:p w14:paraId="5B9864C2" w14:textId="77777777" w:rsidR="0032340F" w:rsidRDefault="0032340F" w:rsidP="003365E9">
      <w:pPr>
        <w:spacing w:after="0" w:line="360" w:lineRule="auto"/>
        <w:jc w:val="center"/>
        <w:rPr>
          <w:rFonts w:ascii="Times New Roman" w:hAnsi="Times New Roman" w:cs="Times New Roman"/>
          <w:bCs/>
          <w:i/>
          <w:sz w:val="24"/>
          <w:szCs w:val="24"/>
        </w:rPr>
      </w:pPr>
    </w:p>
    <w:p w14:paraId="7D9D4F2A" w14:textId="77777777" w:rsidR="003365E9" w:rsidRPr="003365E9" w:rsidRDefault="003365E9" w:rsidP="003365E9">
      <w:pPr>
        <w:spacing w:after="0" w:line="360" w:lineRule="auto"/>
        <w:jc w:val="center"/>
        <w:rPr>
          <w:rFonts w:ascii="Times New Roman" w:hAnsi="Times New Roman" w:cs="Times New Roman"/>
          <w:bCs/>
          <w:i/>
          <w:sz w:val="24"/>
          <w:szCs w:val="24"/>
        </w:rPr>
      </w:pPr>
    </w:p>
    <w:bookmarkEnd w:id="4"/>
    <w:bookmarkEnd w:id="5"/>
    <w:p w14:paraId="401A7C13" w14:textId="5E07E2F5" w:rsidR="00084B93" w:rsidRDefault="00084B93" w:rsidP="00AB56A7">
      <w:pPr>
        <w:pStyle w:val="Default"/>
        <w:rPr>
          <w:sz w:val="28"/>
          <w:szCs w:val="23"/>
        </w:rPr>
      </w:pPr>
    </w:p>
    <w:p w14:paraId="2B6F4763" w14:textId="10BFBD47" w:rsidR="00084B93" w:rsidRDefault="00084B93" w:rsidP="00AB56A7">
      <w:pPr>
        <w:pStyle w:val="Default"/>
        <w:rPr>
          <w:sz w:val="28"/>
          <w:szCs w:val="23"/>
        </w:rPr>
      </w:pPr>
    </w:p>
    <w:bookmarkStart w:id="7" w:name="_Toc217315146"/>
    <w:p w14:paraId="4E0B12F3" w14:textId="6F9AA7B2" w:rsidR="00084B93" w:rsidRDefault="001D4092" w:rsidP="00AB56A7">
      <w:pPr>
        <w:pStyle w:val="Default"/>
        <w:rPr>
          <w:sz w:val="28"/>
          <w:szCs w:val="23"/>
        </w:rPr>
      </w:pPr>
      <w:r>
        <w:rPr>
          <w:noProof/>
          <w:lang w:eastAsia="fr-FR"/>
        </w:rPr>
        <mc:AlternateContent>
          <mc:Choice Requires="wps">
            <w:drawing>
              <wp:anchor distT="0" distB="0" distL="114300" distR="114300" simplePos="0" relativeHeight="251658752" behindDoc="0" locked="0" layoutInCell="1" allowOverlap="1" wp14:anchorId="64EE93F1" wp14:editId="5169607D">
                <wp:simplePos x="0" y="0"/>
                <wp:positionH relativeFrom="margin">
                  <wp:posOffset>-325120</wp:posOffset>
                </wp:positionH>
                <wp:positionV relativeFrom="paragraph">
                  <wp:posOffset>121920</wp:posOffset>
                </wp:positionV>
                <wp:extent cx="6215380" cy="2752725"/>
                <wp:effectExtent l="0" t="0" r="13970" b="28575"/>
                <wp:wrapNone/>
                <wp:docPr id="9" name="Rectangle à coins arrondis 9"/>
                <wp:cNvGraphicFramePr/>
                <a:graphic xmlns:a="http://schemas.openxmlformats.org/drawingml/2006/main">
                  <a:graphicData uri="http://schemas.microsoft.com/office/word/2010/wordprocessingShape">
                    <wps:wsp>
                      <wps:cNvSpPr/>
                      <wps:spPr>
                        <a:xfrm>
                          <a:off x="0" y="0"/>
                          <a:ext cx="6215380" cy="2752725"/>
                        </a:xfrm>
                        <a:prstGeom prst="roundRect">
                          <a:avLst/>
                        </a:prstGeom>
                        <a:gradFill flip="none" rotWithShape="1">
                          <a:gsLst>
                            <a:gs pos="0">
                              <a:schemeClr val="accent6">
                                <a:lumMod val="40000"/>
                                <a:lumOff val="60000"/>
                                <a:tint val="66000"/>
                                <a:satMod val="160000"/>
                              </a:schemeClr>
                            </a:gs>
                            <a:gs pos="50000">
                              <a:schemeClr val="accent6">
                                <a:lumMod val="40000"/>
                                <a:lumOff val="60000"/>
                                <a:tint val="44500"/>
                                <a:satMod val="160000"/>
                              </a:schemeClr>
                            </a:gs>
                            <a:gs pos="100000">
                              <a:schemeClr val="accent6">
                                <a:lumMod val="40000"/>
                                <a:lumOff val="60000"/>
                                <a:tint val="23500"/>
                                <a:satMod val="160000"/>
                              </a:schemeClr>
                            </a:gs>
                          </a:gsLst>
                          <a:path path="circle">
                            <a:fillToRect l="100000" b="100000"/>
                          </a:path>
                          <a:tileRect t="-100000" r="-100000"/>
                        </a:gradFill>
                      </wps:spPr>
                      <wps:style>
                        <a:lnRef idx="2">
                          <a:schemeClr val="accent6"/>
                        </a:lnRef>
                        <a:fillRef idx="1">
                          <a:schemeClr val="lt1"/>
                        </a:fillRef>
                        <a:effectRef idx="0">
                          <a:schemeClr val="accent6"/>
                        </a:effectRef>
                        <a:fontRef idx="minor">
                          <a:schemeClr val="dk1"/>
                        </a:fontRef>
                      </wps:style>
                      <wps:txbx>
                        <w:txbxContent>
                          <w:p w14:paraId="2E297224" w14:textId="77777777" w:rsidR="00296F1F" w:rsidRDefault="00296F1F" w:rsidP="00CC7C27">
                            <w:pPr>
                              <w:pStyle w:val="Quote"/>
                              <w:spacing w:before="0" w:after="0"/>
                              <w:rPr>
                                <w:rFonts w:ascii="Times New Roman" w:eastAsiaTheme="majorEastAsia" w:hAnsi="Times New Roman" w:cstheme="majorBidi"/>
                                <w:b/>
                                <w:sz w:val="28"/>
                                <w:szCs w:val="32"/>
                                <w:lang w:val="fr-FR"/>
                              </w:rPr>
                            </w:pPr>
                          </w:p>
                          <w:p w14:paraId="0B741426" w14:textId="77777777" w:rsidR="00296F1F" w:rsidRDefault="00296F1F" w:rsidP="00CC7C27">
                            <w:pPr>
                              <w:pStyle w:val="Quote"/>
                              <w:spacing w:before="0" w:after="0"/>
                              <w:rPr>
                                <w:rFonts w:ascii="Times New Roman" w:eastAsiaTheme="majorEastAsia" w:hAnsi="Times New Roman" w:cstheme="majorBidi"/>
                                <w:b/>
                                <w:sz w:val="28"/>
                                <w:szCs w:val="32"/>
                                <w:lang w:val="fr-FR"/>
                              </w:rPr>
                            </w:pPr>
                          </w:p>
                          <w:p w14:paraId="67C13FF8" w14:textId="070CA71F" w:rsidR="00CC7C27" w:rsidRDefault="00CC7C27" w:rsidP="00CC7C27">
                            <w:pPr>
                              <w:pStyle w:val="Quote"/>
                              <w:spacing w:before="0" w:after="0"/>
                              <w:rPr>
                                <w:rFonts w:ascii="Times New Roman" w:eastAsiaTheme="majorEastAsia" w:hAnsi="Times New Roman" w:cstheme="majorBidi"/>
                                <w:b/>
                                <w:sz w:val="28"/>
                                <w:szCs w:val="32"/>
                                <w:lang w:val="fr-FR"/>
                              </w:rPr>
                            </w:pPr>
                            <w:r w:rsidRPr="00CC7C27">
                              <w:rPr>
                                <w:rFonts w:ascii="Times New Roman" w:eastAsiaTheme="majorEastAsia" w:hAnsi="Times New Roman" w:cstheme="majorBidi"/>
                                <w:b/>
                                <w:sz w:val="28"/>
                                <w:szCs w:val="32"/>
                                <w:lang w:val="fr-FR"/>
                              </w:rPr>
                              <w:t>Disclaimer</w:t>
                            </w:r>
                            <w:r>
                              <w:rPr>
                                <w:rFonts w:ascii="Times New Roman" w:eastAsiaTheme="majorEastAsia" w:hAnsi="Times New Roman" w:cstheme="majorBidi"/>
                                <w:b/>
                                <w:sz w:val="28"/>
                                <w:szCs w:val="32"/>
                                <w:lang w:val="fr-FR"/>
                              </w:rPr>
                              <w:t xml:space="preserve"> </w:t>
                            </w:r>
                            <w:r w:rsidRPr="00CC7C27">
                              <w:rPr>
                                <w:rFonts w:ascii="Times New Roman" w:eastAsiaTheme="majorEastAsia" w:hAnsi="Times New Roman" w:cstheme="majorBidi"/>
                                <w:b/>
                                <w:sz w:val="28"/>
                                <w:szCs w:val="32"/>
                                <w:lang w:val="fr-FR"/>
                              </w:rPr>
                              <w:t>:</w:t>
                            </w:r>
                          </w:p>
                          <w:p w14:paraId="4BED9B53" w14:textId="77777777" w:rsidR="00296F1F" w:rsidRPr="00296F1F" w:rsidRDefault="00296F1F" w:rsidP="00296F1F">
                            <w:pPr>
                              <w:rPr>
                                <w:lang w:val="fr-FR"/>
                              </w:rPr>
                            </w:pPr>
                          </w:p>
                          <w:p w14:paraId="7BBFED73" w14:textId="3A6675A6" w:rsidR="00CC7C27" w:rsidRPr="00CC7C27" w:rsidRDefault="00CC7C27" w:rsidP="00CC7C27">
                            <w:pPr>
                              <w:pStyle w:val="Quote"/>
                              <w:spacing w:before="0" w:after="0"/>
                              <w:rPr>
                                <w:rFonts w:ascii="Times New Roman" w:eastAsiaTheme="majorEastAsia" w:hAnsi="Times New Roman" w:cstheme="majorBidi"/>
                                <w:b/>
                                <w:sz w:val="28"/>
                                <w:szCs w:val="32"/>
                                <w:lang w:val="fr-FR"/>
                              </w:rPr>
                            </w:pPr>
                            <w:r>
                              <w:rPr>
                                <w:rFonts w:ascii="Times New Roman" w:eastAsiaTheme="majorEastAsia" w:hAnsi="Times New Roman" w:cstheme="majorBidi"/>
                                <w:b/>
                                <w:sz w:val="28"/>
                                <w:szCs w:val="32"/>
                                <w:lang w:val="fr-FR"/>
                              </w:rPr>
                              <w:t>« </w:t>
                            </w:r>
                            <w:r w:rsidRPr="00CC7C27">
                              <w:rPr>
                                <w:rFonts w:ascii="Times New Roman" w:eastAsiaTheme="majorEastAsia" w:hAnsi="Times New Roman" w:cstheme="majorBidi"/>
                                <w:b/>
                                <w:sz w:val="28"/>
                                <w:szCs w:val="32"/>
                                <w:lang w:val="fr-FR"/>
                              </w:rPr>
                              <w:t>L</w:t>
                            </w:r>
                            <w:r>
                              <w:rPr>
                                <w:rFonts w:ascii="Times New Roman" w:eastAsiaTheme="majorEastAsia" w:hAnsi="Times New Roman" w:cstheme="majorBidi"/>
                                <w:b/>
                                <w:sz w:val="28"/>
                                <w:szCs w:val="32"/>
                                <w:lang w:val="fr-FR"/>
                              </w:rPr>
                              <w:t>’</w:t>
                            </w:r>
                            <w:r w:rsidRPr="00CC7C27">
                              <w:rPr>
                                <w:rFonts w:ascii="Times New Roman" w:eastAsiaTheme="majorEastAsia" w:hAnsi="Times New Roman" w:cstheme="majorBidi"/>
                                <w:b/>
                                <w:sz w:val="28"/>
                                <w:szCs w:val="32"/>
                                <w:lang w:val="fr-FR"/>
                              </w:rPr>
                              <w:t>Institut Privé de Nouvelles Technologies de l’Ader</w:t>
                            </w:r>
                            <w:r>
                              <w:rPr>
                                <w:rFonts w:ascii="Times New Roman" w:eastAsiaTheme="majorEastAsia" w:hAnsi="Times New Roman" w:cstheme="majorBidi"/>
                                <w:b/>
                                <w:sz w:val="28"/>
                                <w:szCs w:val="32"/>
                                <w:lang w:val="fr-FR"/>
                              </w:rPr>
                              <w:t> »</w:t>
                            </w:r>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does</w:t>
                            </w:r>
                            <w:proofErr w:type="spellEnd"/>
                            <w:r w:rsidRPr="00CC7C27">
                              <w:rPr>
                                <w:rFonts w:ascii="Times New Roman" w:eastAsiaTheme="majorEastAsia" w:hAnsi="Times New Roman" w:cstheme="majorBidi"/>
                                <w:b/>
                                <w:sz w:val="28"/>
                                <w:szCs w:val="32"/>
                                <w:lang w:val="fr-FR"/>
                              </w:rPr>
                              <w:t xml:space="preserve"> not </w:t>
                            </w:r>
                            <w:proofErr w:type="spellStart"/>
                            <w:r w:rsidRPr="00CC7C27">
                              <w:rPr>
                                <w:rFonts w:ascii="Times New Roman" w:eastAsiaTheme="majorEastAsia" w:hAnsi="Times New Roman" w:cstheme="majorBidi"/>
                                <w:b/>
                                <w:sz w:val="28"/>
                                <w:szCs w:val="32"/>
                                <w:lang w:val="fr-FR"/>
                              </w:rPr>
                              <w:t>endorse</w:t>
                            </w:r>
                            <w:proofErr w:type="spellEnd"/>
                            <w:r w:rsidRPr="00CC7C27">
                              <w:rPr>
                                <w:rFonts w:ascii="Times New Roman" w:eastAsiaTheme="majorEastAsia" w:hAnsi="Times New Roman" w:cstheme="majorBidi"/>
                                <w:b/>
                                <w:sz w:val="28"/>
                                <w:szCs w:val="32"/>
                                <w:lang w:val="fr-FR"/>
                              </w:rPr>
                              <w:t xml:space="preserve"> or </w:t>
                            </w:r>
                            <w:proofErr w:type="spellStart"/>
                            <w:r w:rsidRPr="00CC7C27">
                              <w:rPr>
                                <w:rFonts w:ascii="Times New Roman" w:eastAsiaTheme="majorEastAsia" w:hAnsi="Times New Roman" w:cstheme="majorBidi"/>
                                <w:b/>
                                <w:sz w:val="28"/>
                                <w:szCs w:val="32"/>
                                <w:lang w:val="fr-FR"/>
                              </w:rPr>
                              <w:t>reject</w:t>
                            </w:r>
                            <w:proofErr w:type="spellEnd"/>
                            <w:r w:rsidRPr="00CC7C27">
                              <w:rPr>
                                <w:rFonts w:ascii="Times New Roman" w:eastAsiaTheme="majorEastAsia" w:hAnsi="Times New Roman" w:cstheme="majorBidi"/>
                                <w:b/>
                                <w:sz w:val="28"/>
                                <w:szCs w:val="32"/>
                                <w:lang w:val="fr-FR"/>
                              </w:rPr>
                              <w:t xml:space="preserve"> the </w:t>
                            </w:r>
                            <w:proofErr w:type="spellStart"/>
                            <w:r w:rsidRPr="00CC7C27">
                              <w:rPr>
                                <w:rFonts w:ascii="Times New Roman" w:eastAsiaTheme="majorEastAsia" w:hAnsi="Times New Roman" w:cstheme="majorBidi"/>
                                <w:b/>
                                <w:sz w:val="28"/>
                                <w:szCs w:val="32"/>
                                <w:lang w:val="fr-FR"/>
                              </w:rPr>
                              <w:t>views</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expressed</w:t>
                            </w:r>
                            <w:proofErr w:type="spellEnd"/>
                            <w:r w:rsidRPr="00CC7C27">
                              <w:rPr>
                                <w:rFonts w:ascii="Times New Roman" w:eastAsiaTheme="majorEastAsia" w:hAnsi="Times New Roman" w:cstheme="majorBidi"/>
                                <w:b/>
                                <w:sz w:val="28"/>
                                <w:szCs w:val="32"/>
                                <w:lang w:val="fr-FR"/>
                              </w:rPr>
                              <w:t xml:space="preserve"> in </w:t>
                            </w:r>
                            <w:proofErr w:type="spellStart"/>
                            <w:r w:rsidRPr="00CC7C27">
                              <w:rPr>
                                <w:rFonts w:ascii="Times New Roman" w:eastAsiaTheme="majorEastAsia" w:hAnsi="Times New Roman" w:cstheme="majorBidi"/>
                                <w:b/>
                                <w:sz w:val="28"/>
                                <w:szCs w:val="32"/>
                                <w:lang w:val="fr-FR"/>
                              </w:rPr>
                              <w:t>this</w:t>
                            </w:r>
                            <w:proofErr w:type="spellEnd"/>
                            <w:r w:rsidRPr="00CC7C27">
                              <w:rPr>
                                <w:rFonts w:ascii="Times New Roman" w:eastAsiaTheme="majorEastAsia" w:hAnsi="Times New Roman" w:cstheme="majorBidi"/>
                                <w:b/>
                                <w:sz w:val="28"/>
                                <w:szCs w:val="32"/>
                                <w:lang w:val="fr-FR"/>
                              </w:rPr>
                              <w:t xml:space="preserve"> </w:t>
                            </w:r>
                            <w:proofErr w:type="spellStart"/>
                            <w:r>
                              <w:rPr>
                                <w:rFonts w:ascii="Times New Roman" w:eastAsiaTheme="majorEastAsia" w:hAnsi="Times New Roman" w:cstheme="majorBidi"/>
                                <w:b/>
                                <w:sz w:val="28"/>
                                <w:szCs w:val="32"/>
                                <w:lang w:val="fr-FR"/>
                              </w:rPr>
                              <w:t>thesis</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These</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views</w:t>
                            </w:r>
                            <w:proofErr w:type="spellEnd"/>
                            <w:r w:rsidRPr="00CC7C27">
                              <w:rPr>
                                <w:rFonts w:ascii="Times New Roman" w:eastAsiaTheme="majorEastAsia" w:hAnsi="Times New Roman" w:cstheme="majorBidi"/>
                                <w:b/>
                                <w:sz w:val="28"/>
                                <w:szCs w:val="32"/>
                                <w:lang w:val="fr-FR"/>
                              </w:rPr>
                              <w:t xml:space="preserve"> are to </w:t>
                            </w:r>
                            <w:proofErr w:type="spellStart"/>
                            <w:r w:rsidRPr="00CC7C27">
                              <w:rPr>
                                <w:rFonts w:ascii="Times New Roman" w:eastAsiaTheme="majorEastAsia" w:hAnsi="Times New Roman" w:cstheme="majorBidi"/>
                                <w:b/>
                                <w:sz w:val="28"/>
                                <w:szCs w:val="32"/>
                                <w:lang w:val="fr-FR"/>
                              </w:rPr>
                              <w:t>be</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regarded</w:t>
                            </w:r>
                            <w:proofErr w:type="spellEnd"/>
                            <w:r w:rsidRPr="00CC7C27">
                              <w:rPr>
                                <w:rFonts w:ascii="Times New Roman" w:eastAsiaTheme="majorEastAsia" w:hAnsi="Times New Roman" w:cstheme="majorBidi"/>
                                <w:b/>
                                <w:sz w:val="28"/>
                                <w:szCs w:val="32"/>
                                <w:lang w:val="fr-FR"/>
                              </w:rPr>
                              <w:t xml:space="preserve"> as </w:t>
                            </w:r>
                            <w:proofErr w:type="spellStart"/>
                            <w:r w:rsidRPr="00CC7C27">
                              <w:rPr>
                                <w:rFonts w:ascii="Times New Roman" w:eastAsiaTheme="majorEastAsia" w:hAnsi="Times New Roman" w:cstheme="majorBidi"/>
                                <w:b/>
                                <w:sz w:val="28"/>
                                <w:szCs w:val="32"/>
                                <w:lang w:val="fr-FR"/>
                              </w:rPr>
                              <w:t>those</w:t>
                            </w:r>
                            <w:proofErr w:type="spellEnd"/>
                            <w:r w:rsidRPr="00CC7C27">
                              <w:rPr>
                                <w:rFonts w:ascii="Times New Roman" w:eastAsiaTheme="majorEastAsia" w:hAnsi="Times New Roman" w:cstheme="majorBidi"/>
                                <w:b/>
                                <w:sz w:val="28"/>
                                <w:szCs w:val="32"/>
                                <w:lang w:val="fr-FR"/>
                              </w:rPr>
                              <w:t xml:space="preserve"> of the </w:t>
                            </w:r>
                            <w:proofErr w:type="spellStart"/>
                            <w:r w:rsidRPr="00CC7C27">
                              <w:rPr>
                                <w:rFonts w:ascii="Times New Roman" w:eastAsiaTheme="majorEastAsia" w:hAnsi="Times New Roman" w:cstheme="majorBidi"/>
                                <w:b/>
                                <w:sz w:val="28"/>
                                <w:szCs w:val="32"/>
                                <w:lang w:val="fr-FR"/>
                              </w:rPr>
                              <w:t>author</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alone</w:t>
                            </w:r>
                            <w:proofErr w:type="spellEnd"/>
                            <w:r w:rsidRPr="00CC7C27">
                              <w:rPr>
                                <w:rFonts w:ascii="Times New Roman" w:eastAsiaTheme="majorEastAsia" w:hAnsi="Times New Roman" w:cstheme="majorBidi"/>
                                <w:b/>
                                <w:sz w:val="28"/>
                                <w:szCs w:val="32"/>
                                <w:lang w:val="fr-FR"/>
                              </w:rPr>
                              <w:t>.’</w:t>
                            </w:r>
                          </w:p>
                          <w:p w14:paraId="0D054540" w14:textId="77777777" w:rsidR="00CC7C27" w:rsidRPr="00CC7C27" w:rsidRDefault="00CC7C27" w:rsidP="00CC7C27">
                            <w:pPr>
                              <w:pStyle w:val="Quote"/>
                              <w:spacing w:before="0" w:after="0"/>
                              <w:rPr>
                                <w:rFonts w:ascii="Times New Roman" w:eastAsiaTheme="majorEastAsia" w:hAnsi="Times New Roman" w:cstheme="majorBidi"/>
                                <w:b/>
                                <w:sz w:val="28"/>
                                <w:szCs w:val="32"/>
                                <w:lang w:val="fr-FR"/>
                              </w:rPr>
                            </w:pPr>
                          </w:p>
                          <w:p w14:paraId="57321FC1" w14:textId="77777777" w:rsidR="009E709F" w:rsidRDefault="009E709F" w:rsidP="00084B93">
                            <w:pPr>
                              <w:pStyle w:val="Quote"/>
                              <w:spacing w:before="0" w:after="0"/>
                              <w:rPr>
                                <w:rFonts w:ascii="Times New Roman" w:hAnsi="Times New Roman" w:cs="Times New Roman"/>
                                <w:i w:val="0"/>
                                <w:iCs w:val="0"/>
                                <w:sz w:val="24"/>
                                <w:szCs w:val="24"/>
                                <w:lang w:val="fr-FR"/>
                              </w:rPr>
                            </w:pPr>
                          </w:p>
                          <w:p w14:paraId="38F91DA2" w14:textId="77777777" w:rsidR="009E709F" w:rsidRDefault="009E709F" w:rsidP="00084B9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oundrect w14:anchorId="64EE93F1" id="Rectangle à coins arrondis 9" o:spid="_x0000_s1032" style="position:absolute;margin-left:-25.6pt;margin-top:9.6pt;width:489.4pt;height:216.7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" fillcolor="#c5e0b3 [1305]" strokecolor="#70ad47 [3209]" strokeweight="1pt">
                <v:fill color2="#c5e0b3 [1305]" rotate="t" focusposition="1" focussize="" colors="0 #d9f3ca;.5 #e7f7dd;1 #f2fbee" focus="100%" type="gradientRadial"/>
                <v:stroke joinstyle="miter"/>
                <v:textbox>
                  <w:txbxContent>
                    <w:p w14:paraId="2E297224" w14:textId="77777777" w:rsidR="00296F1F" w:rsidRDefault="00296F1F" w:rsidP="00CC7C27">
                      <w:pPr>
                        <w:pStyle w:val="Citation"/>
                        <w:spacing w:before="0" w:after="0"/>
                        <w:rPr>
                          <w:rFonts w:ascii="Times New Roman" w:eastAsiaTheme="majorEastAsia" w:hAnsi="Times New Roman" w:cstheme="majorBidi"/>
                          <w:b/>
                          <w:sz w:val="28"/>
                          <w:szCs w:val="32"/>
                          <w:lang w:val="fr-FR"/>
                        </w:rPr>
                      </w:pPr>
                    </w:p>
                    <w:p w14:paraId="0B741426" w14:textId="77777777" w:rsidR="00296F1F" w:rsidRDefault="00296F1F" w:rsidP="00CC7C27">
                      <w:pPr>
                        <w:pStyle w:val="Citation"/>
                        <w:spacing w:before="0" w:after="0"/>
                        <w:rPr>
                          <w:rFonts w:ascii="Times New Roman" w:eastAsiaTheme="majorEastAsia" w:hAnsi="Times New Roman" w:cstheme="majorBidi"/>
                          <w:b/>
                          <w:sz w:val="28"/>
                          <w:szCs w:val="32"/>
                          <w:lang w:val="fr-FR"/>
                        </w:rPr>
                      </w:pPr>
                    </w:p>
                    <w:p w14:paraId="67C13FF8" w14:textId="070CA71F" w:rsidR="00CC7C27" w:rsidRDefault="00CC7C27" w:rsidP="00CC7C27">
                      <w:pPr>
                        <w:pStyle w:val="Citation"/>
                        <w:spacing w:before="0" w:after="0"/>
                        <w:rPr>
                          <w:rFonts w:ascii="Times New Roman" w:eastAsiaTheme="majorEastAsia" w:hAnsi="Times New Roman" w:cstheme="majorBidi"/>
                          <w:b/>
                          <w:sz w:val="28"/>
                          <w:szCs w:val="32"/>
                          <w:lang w:val="fr-FR"/>
                        </w:rPr>
                      </w:pPr>
                      <w:r w:rsidRPr="00CC7C27">
                        <w:rPr>
                          <w:rFonts w:ascii="Times New Roman" w:eastAsiaTheme="majorEastAsia" w:hAnsi="Times New Roman" w:cstheme="majorBidi"/>
                          <w:b/>
                          <w:sz w:val="28"/>
                          <w:szCs w:val="32"/>
                          <w:lang w:val="fr-FR"/>
                        </w:rPr>
                        <w:t>Disclaimer</w:t>
                      </w:r>
                      <w:r>
                        <w:rPr>
                          <w:rFonts w:ascii="Times New Roman" w:eastAsiaTheme="majorEastAsia" w:hAnsi="Times New Roman" w:cstheme="majorBidi"/>
                          <w:b/>
                          <w:sz w:val="28"/>
                          <w:szCs w:val="32"/>
                          <w:lang w:val="fr-FR"/>
                        </w:rPr>
                        <w:t xml:space="preserve"> </w:t>
                      </w:r>
                      <w:r w:rsidRPr="00CC7C27">
                        <w:rPr>
                          <w:rFonts w:ascii="Times New Roman" w:eastAsiaTheme="majorEastAsia" w:hAnsi="Times New Roman" w:cstheme="majorBidi"/>
                          <w:b/>
                          <w:sz w:val="28"/>
                          <w:szCs w:val="32"/>
                          <w:lang w:val="fr-FR"/>
                        </w:rPr>
                        <w:t>:</w:t>
                      </w:r>
                    </w:p>
                    <w:p w14:paraId="4BED9B53" w14:textId="77777777" w:rsidR="00296F1F" w:rsidRPr="00296F1F" w:rsidRDefault="00296F1F" w:rsidP="00296F1F">
                      <w:pPr>
                        <w:rPr>
                          <w:lang w:val="fr-FR"/>
                        </w:rPr>
                      </w:pPr>
                    </w:p>
                    <w:p w14:paraId="7BBFED73" w14:textId="3A6675A6" w:rsidR="00CC7C27" w:rsidRPr="00CC7C27" w:rsidRDefault="00CC7C27" w:rsidP="00CC7C27">
                      <w:pPr>
                        <w:pStyle w:val="Citation"/>
                        <w:spacing w:before="0" w:after="0"/>
                        <w:rPr>
                          <w:rFonts w:ascii="Times New Roman" w:eastAsiaTheme="majorEastAsia" w:hAnsi="Times New Roman" w:cstheme="majorBidi"/>
                          <w:b/>
                          <w:sz w:val="28"/>
                          <w:szCs w:val="32"/>
                          <w:lang w:val="fr-FR"/>
                        </w:rPr>
                      </w:pPr>
                      <w:r>
                        <w:rPr>
                          <w:rFonts w:ascii="Times New Roman" w:eastAsiaTheme="majorEastAsia" w:hAnsi="Times New Roman" w:cstheme="majorBidi"/>
                          <w:b/>
                          <w:sz w:val="28"/>
                          <w:szCs w:val="32"/>
                          <w:lang w:val="fr-FR"/>
                        </w:rPr>
                        <w:t>« </w:t>
                      </w:r>
                      <w:r w:rsidRPr="00CC7C27">
                        <w:rPr>
                          <w:rFonts w:ascii="Times New Roman" w:eastAsiaTheme="majorEastAsia" w:hAnsi="Times New Roman" w:cstheme="majorBidi"/>
                          <w:b/>
                          <w:sz w:val="28"/>
                          <w:szCs w:val="32"/>
                          <w:lang w:val="fr-FR"/>
                        </w:rPr>
                        <w:t>L</w:t>
                      </w:r>
                      <w:r>
                        <w:rPr>
                          <w:rFonts w:ascii="Times New Roman" w:eastAsiaTheme="majorEastAsia" w:hAnsi="Times New Roman" w:cstheme="majorBidi"/>
                          <w:b/>
                          <w:sz w:val="28"/>
                          <w:szCs w:val="32"/>
                          <w:lang w:val="fr-FR"/>
                        </w:rPr>
                        <w:t>’</w:t>
                      </w:r>
                      <w:r w:rsidRPr="00CC7C27">
                        <w:rPr>
                          <w:rFonts w:ascii="Times New Roman" w:eastAsiaTheme="majorEastAsia" w:hAnsi="Times New Roman" w:cstheme="majorBidi"/>
                          <w:b/>
                          <w:sz w:val="28"/>
                          <w:szCs w:val="32"/>
                          <w:lang w:val="fr-FR"/>
                        </w:rPr>
                        <w:t>Institut Privé de Nouvelles Technologies de l’Ader</w:t>
                      </w:r>
                      <w:r>
                        <w:rPr>
                          <w:rFonts w:ascii="Times New Roman" w:eastAsiaTheme="majorEastAsia" w:hAnsi="Times New Roman" w:cstheme="majorBidi"/>
                          <w:b/>
                          <w:sz w:val="28"/>
                          <w:szCs w:val="32"/>
                          <w:lang w:val="fr-FR"/>
                        </w:rPr>
                        <w:t> »</w:t>
                      </w:r>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does</w:t>
                      </w:r>
                      <w:proofErr w:type="spellEnd"/>
                      <w:r w:rsidRPr="00CC7C27">
                        <w:rPr>
                          <w:rFonts w:ascii="Times New Roman" w:eastAsiaTheme="majorEastAsia" w:hAnsi="Times New Roman" w:cstheme="majorBidi"/>
                          <w:b/>
                          <w:sz w:val="28"/>
                          <w:szCs w:val="32"/>
                          <w:lang w:val="fr-FR"/>
                        </w:rPr>
                        <w:t xml:space="preserve"> not </w:t>
                      </w:r>
                      <w:proofErr w:type="spellStart"/>
                      <w:r w:rsidRPr="00CC7C27">
                        <w:rPr>
                          <w:rFonts w:ascii="Times New Roman" w:eastAsiaTheme="majorEastAsia" w:hAnsi="Times New Roman" w:cstheme="majorBidi"/>
                          <w:b/>
                          <w:sz w:val="28"/>
                          <w:szCs w:val="32"/>
                          <w:lang w:val="fr-FR"/>
                        </w:rPr>
                        <w:t>endorse</w:t>
                      </w:r>
                      <w:proofErr w:type="spellEnd"/>
                      <w:r w:rsidRPr="00CC7C27">
                        <w:rPr>
                          <w:rFonts w:ascii="Times New Roman" w:eastAsiaTheme="majorEastAsia" w:hAnsi="Times New Roman" w:cstheme="majorBidi"/>
                          <w:b/>
                          <w:sz w:val="28"/>
                          <w:szCs w:val="32"/>
                          <w:lang w:val="fr-FR"/>
                        </w:rPr>
                        <w:t xml:space="preserve"> or </w:t>
                      </w:r>
                      <w:proofErr w:type="spellStart"/>
                      <w:r w:rsidRPr="00CC7C27">
                        <w:rPr>
                          <w:rFonts w:ascii="Times New Roman" w:eastAsiaTheme="majorEastAsia" w:hAnsi="Times New Roman" w:cstheme="majorBidi"/>
                          <w:b/>
                          <w:sz w:val="28"/>
                          <w:szCs w:val="32"/>
                          <w:lang w:val="fr-FR"/>
                        </w:rPr>
                        <w:t>reject</w:t>
                      </w:r>
                      <w:proofErr w:type="spellEnd"/>
                      <w:r w:rsidRPr="00CC7C27">
                        <w:rPr>
                          <w:rFonts w:ascii="Times New Roman" w:eastAsiaTheme="majorEastAsia" w:hAnsi="Times New Roman" w:cstheme="majorBidi"/>
                          <w:b/>
                          <w:sz w:val="28"/>
                          <w:szCs w:val="32"/>
                          <w:lang w:val="fr-FR"/>
                        </w:rPr>
                        <w:t xml:space="preserve"> the </w:t>
                      </w:r>
                      <w:proofErr w:type="spellStart"/>
                      <w:r w:rsidRPr="00CC7C27">
                        <w:rPr>
                          <w:rFonts w:ascii="Times New Roman" w:eastAsiaTheme="majorEastAsia" w:hAnsi="Times New Roman" w:cstheme="majorBidi"/>
                          <w:b/>
                          <w:sz w:val="28"/>
                          <w:szCs w:val="32"/>
                          <w:lang w:val="fr-FR"/>
                        </w:rPr>
                        <w:t>views</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expressed</w:t>
                      </w:r>
                      <w:proofErr w:type="spellEnd"/>
                      <w:r w:rsidRPr="00CC7C27">
                        <w:rPr>
                          <w:rFonts w:ascii="Times New Roman" w:eastAsiaTheme="majorEastAsia" w:hAnsi="Times New Roman" w:cstheme="majorBidi"/>
                          <w:b/>
                          <w:sz w:val="28"/>
                          <w:szCs w:val="32"/>
                          <w:lang w:val="fr-FR"/>
                        </w:rPr>
                        <w:t xml:space="preserve"> in </w:t>
                      </w:r>
                      <w:proofErr w:type="spellStart"/>
                      <w:r w:rsidRPr="00CC7C27">
                        <w:rPr>
                          <w:rFonts w:ascii="Times New Roman" w:eastAsiaTheme="majorEastAsia" w:hAnsi="Times New Roman" w:cstheme="majorBidi"/>
                          <w:b/>
                          <w:sz w:val="28"/>
                          <w:szCs w:val="32"/>
                          <w:lang w:val="fr-FR"/>
                        </w:rPr>
                        <w:t>this</w:t>
                      </w:r>
                      <w:proofErr w:type="spellEnd"/>
                      <w:r w:rsidRPr="00CC7C27">
                        <w:rPr>
                          <w:rFonts w:ascii="Times New Roman" w:eastAsiaTheme="majorEastAsia" w:hAnsi="Times New Roman" w:cstheme="majorBidi"/>
                          <w:b/>
                          <w:sz w:val="28"/>
                          <w:szCs w:val="32"/>
                          <w:lang w:val="fr-FR"/>
                        </w:rPr>
                        <w:t xml:space="preserve"> </w:t>
                      </w:r>
                      <w:proofErr w:type="spellStart"/>
                      <w:r>
                        <w:rPr>
                          <w:rFonts w:ascii="Times New Roman" w:eastAsiaTheme="majorEastAsia" w:hAnsi="Times New Roman" w:cstheme="majorBidi"/>
                          <w:b/>
                          <w:sz w:val="28"/>
                          <w:szCs w:val="32"/>
                          <w:lang w:val="fr-FR"/>
                        </w:rPr>
                        <w:t>thesis</w:t>
                      </w:r>
                      <w:proofErr w:type="spellEnd"/>
                      <w:r w:rsidRPr="00CC7C27">
                        <w:rPr>
                          <w:rFonts w:ascii="Times New Roman" w:eastAsiaTheme="majorEastAsia" w:hAnsi="Times New Roman" w:cstheme="majorBidi"/>
                          <w:b/>
                          <w:sz w:val="28"/>
                          <w:szCs w:val="32"/>
                          <w:lang w:val="fr-FR"/>
                        </w:rPr>
                        <w:t xml:space="preserve">. These </w:t>
                      </w:r>
                      <w:proofErr w:type="spellStart"/>
                      <w:r w:rsidRPr="00CC7C27">
                        <w:rPr>
                          <w:rFonts w:ascii="Times New Roman" w:eastAsiaTheme="majorEastAsia" w:hAnsi="Times New Roman" w:cstheme="majorBidi"/>
                          <w:b/>
                          <w:sz w:val="28"/>
                          <w:szCs w:val="32"/>
                          <w:lang w:val="fr-FR"/>
                        </w:rPr>
                        <w:t>views</w:t>
                      </w:r>
                      <w:proofErr w:type="spellEnd"/>
                      <w:r w:rsidRPr="00CC7C27">
                        <w:rPr>
                          <w:rFonts w:ascii="Times New Roman" w:eastAsiaTheme="majorEastAsia" w:hAnsi="Times New Roman" w:cstheme="majorBidi"/>
                          <w:b/>
                          <w:sz w:val="28"/>
                          <w:szCs w:val="32"/>
                          <w:lang w:val="fr-FR"/>
                        </w:rPr>
                        <w:t xml:space="preserve"> are to </w:t>
                      </w:r>
                      <w:proofErr w:type="spellStart"/>
                      <w:r w:rsidRPr="00CC7C27">
                        <w:rPr>
                          <w:rFonts w:ascii="Times New Roman" w:eastAsiaTheme="majorEastAsia" w:hAnsi="Times New Roman" w:cstheme="majorBidi"/>
                          <w:b/>
                          <w:sz w:val="28"/>
                          <w:szCs w:val="32"/>
                          <w:lang w:val="fr-FR"/>
                        </w:rPr>
                        <w:t>be</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regarded</w:t>
                      </w:r>
                      <w:proofErr w:type="spellEnd"/>
                      <w:r w:rsidRPr="00CC7C27">
                        <w:rPr>
                          <w:rFonts w:ascii="Times New Roman" w:eastAsiaTheme="majorEastAsia" w:hAnsi="Times New Roman" w:cstheme="majorBidi"/>
                          <w:b/>
                          <w:sz w:val="28"/>
                          <w:szCs w:val="32"/>
                          <w:lang w:val="fr-FR"/>
                        </w:rPr>
                        <w:t xml:space="preserve"> as </w:t>
                      </w:r>
                      <w:proofErr w:type="spellStart"/>
                      <w:r w:rsidRPr="00CC7C27">
                        <w:rPr>
                          <w:rFonts w:ascii="Times New Roman" w:eastAsiaTheme="majorEastAsia" w:hAnsi="Times New Roman" w:cstheme="majorBidi"/>
                          <w:b/>
                          <w:sz w:val="28"/>
                          <w:szCs w:val="32"/>
                          <w:lang w:val="fr-FR"/>
                        </w:rPr>
                        <w:t>those</w:t>
                      </w:r>
                      <w:proofErr w:type="spellEnd"/>
                      <w:r w:rsidRPr="00CC7C27">
                        <w:rPr>
                          <w:rFonts w:ascii="Times New Roman" w:eastAsiaTheme="majorEastAsia" w:hAnsi="Times New Roman" w:cstheme="majorBidi"/>
                          <w:b/>
                          <w:sz w:val="28"/>
                          <w:szCs w:val="32"/>
                          <w:lang w:val="fr-FR"/>
                        </w:rPr>
                        <w:t xml:space="preserve"> of the </w:t>
                      </w:r>
                      <w:proofErr w:type="spellStart"/>
                      <w:r w:rsidRPr="00CC7C27">
                        <w:rPr>
                          <w:rFonts w:ascii="Times New Roman" w:eastAsiaTheme="majorEastAsia" w:hAnsi="Times New Roman" w:cstheme="majorBidi"/>
                          <w:b/>
                          <w:sz w:val="28"/>
                          <w:szCs w:val="32"/>
                          <w:lang w:val="fr-FR"/>
                        </w:rPr>
                        <w:t>author</w:t>
                      </w:r>
                      <w:proofErr w:type="spellEnd"/>
                      <w:r w:rsidRPr="00CC7C27">
                        <w:rPr>
                          <w:rFonts w:ascii="Times New Roman" w:eastAsiaTheme="majorEastAsia" w:hAnsi="Times New Roman" w:cstheme="majorBidi"/>
                          <w:b/>
                          <w:sz w:val="28"/>
                          <w:szCs w:val="32"/>
                          <w:lang w:val="fr-FR"/>
                        </w:rPr>
                        <w:t xml:space="preserve"> </w:t>
                      </w:r>
                      <w:proofErr w:type="spellStart"/>
                      <w:r w:rsidRPr="00CC7C27">
                        <w:rPr>
                          <w:rFonts w:ascii="Times New Roman" w:eastAsiaTheme="majorEastAsia" w:hAnsi="Times New Roman" w:cstheme="majorBidi"/>
                          <w:b/>
                          <w:sz w:val="28"/>
                          <w:szCs w:val="32"/>
                          <w:lang w:val="fr-FR"/>
                        </w:rPr>
                        <w:t>alone</w:t>
                      </w:r>
                      <w:proofErr w:type="spellEnd"/>
                      <w:r w:rsidRPr="00CC7C27">
                        <w:rPr>
                          <w:rFonts w:ascii="Times New Roman" w:eastAsiaTheme="majorEastAsia" w:hAnsi="Times New Roman" w:cstheme="majorBidi"/>
                          <w:b/>
                          <w:sz w:val="28"/>
                          <w:szCs w:val="32"/>
                          <w:lang w:val="fr-FR"/>
                        </w:rPr>
                        <w:t>.’</w:t>
                      </w:r>
                    </w:p>
                    <w:p w14:paraId="0D054540" w14:textId="77777777" w:rsidR="00CC7C27" w:rsidRPr="00CC7C27" w:rsidRDefault="00CC7C27" w:rsidP="00CC7C27">
                      <w:pPr>
                        <w:pStyle w:val="Citation"/>
                        <w:spacing w:before="0" w:after="0"/>
                        <w:rPr>
                          <w:rFonts w:ascii="Times New Roman" w:eastAsiaTheme="majorEastAsia" w:hAnsi="Times New Roman" w:cstheme="majorBidi"/>
                          <w:b/>
                          <w:sz w:val="28"/>
                          <w:szCs w:val="32"/>
                          <w:lang w:val="fr-FR"/>
                        </w:rPr>
                      </w:pPr>
                    </w:p>
                    <w:p w14:paraId="57321FC1" w14:textId="77777777" w:rsidR="009E709F" w:rsidRDefault="009E709F" w:rsidP="00084B93">
                      <w:pPr>
                        <w:pStyle w:val="Citation"/>
                        <w:spacing w:before="0" w:after="0"/>
                        <w:rPr>
                          <w:rFonts w:ascii="Times New Roman" w:hAnsi="Times New Roman" w:cs="Times New Roman"/>
                          <w:i w:val="0"/>
                          <w:iCs w:val="0"/>
                          <w:sz w:val="24"/>
                          <w:szCs w:val="24"/>
                          <w:lang w:val="fr-FR"/>
                        </w:rPr>
                      </w:pPr>
                    </w:p>
                    <w:p w14:paraId="38F91DA2" w14:textId="77777777" w:rsidR="009E709F" w:rsidRDefault="009E709F" w:rsidP="00084B93">
                      <w:pPr>
                        <w:jc w:val="center"/>
                      </w:pPr>
                    </w:p>
                  </w:txbxContent>
                </v:textbox>
                <w10:wrap anchorx="margin"/>
              </v:roundrect>
            </w:pict>
          </mc:Fallback>
        </mc:AlternateContent>
      </w:r>
      <w:bookmarkEnd w:id="7"/>
    </w:p>
    <w:p w14:paraId="2E8E351D" w14:textId="183975BF" w:rsidR="00084B93" w:rsidRDefault="00084B93" w:rsidP="00AB56A7">
      <w:pPr>
        <w:pStyle w:val="Default"/>
        <w:rPr>
          <w:sz w:val="28"/>
          <w:szCs w:val="23"/>
        </w:rPr>
      </w:pPr>
    </w:p>
    <w:p w14:paraId="109AFD90" w14:textId="5F39819D" w:rsidR="00084B93" w:rsidRDefault="00084B93" w:rsidP="00AB56A7">
      <w:pPr>
        <w:pStyle w:val="Default"/>
        <w:rPr>
          <w:sz w:val="28"/>
          <w:szCs w:val="23"/>
        </w:rPr>
      </w:pPr>
    </w:p>
    <w:p w14:paraId="48041726" w14:textId="58510AD6" w:rsidR="00084B93" w:rsidRDefault="00084B93" w:rsidP="00AB56A7">
      <w:pPr>
        <w:pStyle w:val="Default"/>
        <w:rPr>
          <w:sz w:val="28"/>
          <w:szCs w:val="23"/>
        </w:rPr>
      </w:pPr>
    </w:p>
    <w:p w14:paraId="696A887C" w14:textId="77777777" w:rsidR="00084B93" w:rsidRDefault="00084B93" w:rsidP="00AB56A7">
      <w:pPr>
        <w:pStyle w:val="Default"/>
        <w:rPr>
          <w:sz w:val="28"/>
          <w:szCs w:val="23"/>
        </w:rPr>
      </w:pPr>
    </w:p>
    <w:p w14:paraId="6CF01AD9"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6C28FBBE"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0F17DEC1"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43F7E713"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02837C29"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4F4FC537"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3B573329"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4817EC83"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1FE2AC20"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4456CB46"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1B23FF5F"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16356E82"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3323248D" w14:textId="77777777" w:rsidR="00084B93" w:rsidRDefault="00084B93" w:rsidP="008A5CC0">
      <w:pPr>
        <w:spacing w:after="0" w:line="360" w:lineRule="auto"/>
        <w:jc w:val="both"/>
        <w:outlineLvl w:val="0"/>
        <w:rPr>
          <w:rFonts w:ascii="Times New Roman" w:hAnsi="Times New Roman" w:cs="Times New Roman"/>
          <w:b/>
          <w:bCs/>
          <w:sz w:val="28"/>
          <w:szCs w:val="23"/>
        </w:rPr>
      </w:pPr>
    </w:p>
    <w:p w14:paraId="75A3CCAE" w14:textId="402FB18B" w:rsidR="00084B93" w:rsidRDefault="00084B93" w:rsidP="008A5CC0">
      <w:pPr>
        <w:spacing w:after="0" w:line="360" w:lineRule="auto"/>
        <w:jc w:val="both"/>
        <w:outlineLvl w:val="0"/>
        <w:rPr>
          <w:rFonts w:ascii="Times New Roman" w:hAnsi="Times New Roman" w:cs="Times New Roman"/>
          <w:b/>
          <w:bCs/>
          <w:sz w:val="28"/>
          <w:szCs w:val="23"/>
        </w:rPr>
      </w:pPr>
    </w:p>
    <w:p w14:paraId="00BAE53D" w14:textId="6CC05673" w:rsidR="00C47C78" w:rsidRDefault="00C47C78" w:rsidP="008A5CC0">
      <w:pPr>
        <w:spacing w:after="0" w:line="360" w:lineRule="auto"/>
        <w:jc w:val="both"/>
        <w:outlineLvl w:val="0"/>
        <w:rPr>
          <w:rFonts w:ascii="Times New Roman" w:hAnsi="Times New Roman" w:cs="Times New Roman"/>
          <w:b/>
          <w:bCs/>
          <w:sz w:val="28"/>
          <w:szCs w:val="23"/>
        </w:rPr>
      </w:pPr>
    </w:p>
    <w:p w14:paraId="29C176B9" w14:textId="7DF45984" w:rsidR="00C47C78" w:rsidRDefault="00C47C78" w:rsidP="008A5CC0">
      <w:pPr>
        <w:spacing w:after="0" w:line="360" w:lineRule="auto"/>
        <w:jc w:val="both"/>
        <w:outlineLvl w:val="0"/>
        <w:rPr>
          <w:rFonts w:ascii="Times New Roman" w:hAnsi="Times New Roman" w:cs="Times New Roman"/>
          <w:b/>
          <w:bCs/>
          <w:sz w:val="28"/>
          <w:szCs w:val="23"/>
        </w:rPr>
      </w:pPr>
    </w:p>
    <w:p w14:paraId="221B13A4" w14:textId="03CD49A2" w:rsidR="00C47C78" w:rsidRDefault="00C47C78" w:rsidP="008A5CC0">
      <w:pPr>
        <w:spacing w:after="0" w:line="360" w:lineRule="auto"/>
        <w:jc w:val="both"/>
        <w:outlineLvl w:val="0"/>
        <w:rPr>
          <w:rFonts w:ascii="Times New Roman" w:hAnsi="Times New Roman" w:cs="Times New Roman"/>
          <w:b/>
          <w:bCs/>
          <w:sz w:val="28"/>
          <w:szCs w:val="23"/>
        </w:rPr>
      </w:pPr>
    </w:p>
    <w:p w14:paraId="758E712A" w14:textId="77777777" w:rsidR="00C47C78" w:rsidRDefault="00C47C78" w:rsidP="008A5CC0">
      <w:pPr>
        <w:spacing w:after="0" w:line="360" w:lineRule="auto"/>
        <w:jc w:val="both"/>
        <w:outlineLvl w:val="0"/>
        <w:rPr>
          <w:rFonts w:ascii="Times New Roman" w:hAnsi="Times New Roman" w:cs="Times New Roman"/>
          <w:b/>
          <w:bCs/>
          <w:sz w:val="28"/>
          <w:szCs w:val="23"/>
        </w:rPr>
      </w:pPr>
    </w:p>
    <w:p w14:paraId="5D29B77A" w14:textId="77777777" w:rsidR="0027707C" w:rsidRDefault="0027707C" w:rsidP="00DA5840">
      <w:pPr>
        <w:spacing w:after="0" w:line="360" w:lineRule="auto"/>
        <w:jc w:val="center"/>
        <w:outlineLvl w:val="0"/>
        <w:rPr>
          <w:rFonts w:ascii="Times New Roman" w:hAnsi="Times New Roman" w:cs="Times New Roman"/>
          <w:b/>
          <w:bCs/>
          <w:color w:val="000000" w:themeColor="text1"/>
          <w:sz w:val="24"/>
          <w:szCs w:val="24"/>
        </w:rPr>
      </w:pPr>
      <w:bookmarkStart w:id="8" w:name="_Toc216152221"/>
    </w:p>
    <w:p w14:paraId="11AE4406" w14:textId="77777777" w:rsidR="0027707C" w:rsidRDefault="0027707C" w:rsidP="00DA5840">
      <w:pPr>
        <w:spacing w:after="0" w:line="360" w:lineRule="auto"/>
        <w:jc w:val="center"/>
        <w:outlineLvl w:val="0"/>
        <w:rPr>
          <w:rFonts w:ascii="Times New Roman" w:hAnsi="Times New Roman" w:cs="Times New Roman"/>
          <w:b/>
          <w:bCs/>
          <w:color w:val="000000" w:themeColor="text1"/>
          <w:sz w:val="24"/>
          <w:szCs w:val="24"/>
        </w:rPr>
      </w:pPr>
    </w:p>
    <w:p w14:paraId="3A721097" w14:textId="77777777" w:rsidR="0027707C" w:rsidRDefault="0027707C" w:rsidP="00DA5840">
      <w:pPr>
        <w:spacing w:after="0" w:line="360" w:lineRule="auto"/>
        <w:jc w:val="center"/>
        <w:outlineLvl w:val="0"/>
        <w:rPr>
          <w:rFonts w:ascii="Times New Roman" w:hAnsi="Times New Roman" w:cs="Times New Roman"/>
          <w:b/>
          <w:bCs/>
          <w:color w:val="000000" w:themeColor="text1"/>
          <w:sz w:val="24"/>
          <w:szCs w:val="24"/>
        </w:rPr>
      </w:pPr>
    </w:p>
    <w:p w14:paraId="33218739" w14:textId="1E3176E3" w:rsidR="00335F56" w:rsidRPr="009D18C4" w:rsidRDefault="007F1509" w:rsidP="00574C23">
      <w:pPr>
        <w:pStyle w:val="Heading1"/>
      </w:pPr>
      <w:bookmarkStart w:id="9" w:name="_Toc218959307"/>
      <w:bookmarkStart w:id="10" w:name="_Toc218963665"/>
      <w:r w:rsidRPr="009D18C4">
        <w:lastRenderedPageBreak/>
        <w:t xml:space="preserve">Dedication </w:t>
      </w:r>
      <w:bookmarkEnd w:id="1"/>
      <w:bookmarkEnd w:id="8"/>
      <w:r w:rsidR="00F3062F">
        <w:t>:</w:t>
      </w:r>
      <w:bookmarkEnd w:id="9"/>
      <w:bookmarkEnd w:id="10"/>
    </w:p>
    <w:p w14:paraId="607DB95D" w14:textId="3E3E5E9D" w:rsidR="00335F56" w:rsidRPr="008A5CC0" w:rsidRDefault="00A226BC" w:rsidP="006847E0">
      <w:pPr>
        <w:spacing w:after="0" w:line="360" w:lineRule="auto"/>
        <w:jc w:val="both"/>
        <w:rPr>
          <w:rFonts w:ascii="Times New Roman" w:hAnsi="Times New Roman" w:cs="Times New Roman"/>
          <w:iCs/>
          <w:color w:val="000000" w:themeColor="text1"/>
          <w:sz w:val="24"/>
          <w:szCs w:val="24"/>
        </w:rPr>
      </w:pPr>
      <w:r w:rsidRPr="008A5CC0">
        <w:rPr>
          <w:rFonts w:ascii="Times New Roman" w:hAnsi="Times New Roman" w:cs="Times New Roman"/>
          <w:iCs/>
          <w:color w:val="000000" w:themeColor="text1"/>
          <w:sz w:val="24"/>
          <w:szCs w:val="24"/>
        </w:rPr>
        <w:t xml:space="preserve">I dedicate this </w:t>
      </w:r>
      <w:r w:rsidR="00F730D5">
        <w:rPr>
          <w:rFonts w:ascii="Times New Roman" w:hAnsi="Times New Roman" w:cs="Times New Roman"/>
          <w:iCs/>
          <w:color w:val="000000" w:themeColor="text1"/>
          <w:sz w:val="24"/>
          <w:szCs w:val="24"/>
        </w:rPr>
        <w:t xml:space="preserve">master’s thesis </w:t>
      </w:r>
      <w:r w:rsidRPr="008A5CC0">
        <w:rPr>
          <w:rFonts w:ascii="Times New Roman" w:hAnsi="Times New Roman" w:cs="Times New Roman"/>
          <w:iCs/>
          <w:color w:val="000000" w:themeColor="text1"/>
          <w:sz w:val="24"/>
          <w:szCs w:val="24"/>
        </w:rPr>
        <w:t>to my family whose patience, trust and unwavering support made this journey possible; to the forcibly displaced persons</w:t>
      </w:r>
      <w:r w:rsidR="004A75D2">
        <w:rPr>
          <w:rFonts w:ascii="Times New Roman" w:hAnsi="Times New Roman" w:cs="Times New Roman"/>
          <w:iCs/>
          <w:color w:val="000000" w:themeColor="text1"/>
          <w:sz w:val="24"/>
          <w:szCs w:val="24"/>
        </w:rPr>
        <w:t xml:space="preserve"> </w:t>
      </w:r>
      <w:r w:rsidRPr="008A5CC0">
        <w:rPr>
          <w:rFonts w:ascii="Times New Roman" w:hAnsi="Times New Roman" w:cs="Times New Roman"/>
          <w:iCs/>
          <w:color w:val="000000" w:themeColor="text1"/>
          <w:sz w:val="24"/>
          <w:szCs w:val="24"/>
        </w:rPr>
        <w:t>; to the humanitarian actors for the</w:t>
      </w:r>
      <w:r w:rsidR="00F730D5">
        <w:rPr>
          <w:rFonts w:ascii="Times New Roman" w:hAnsi="Times New Roman" w:cs="Times New Roman"/>
          <w:iCs/>
          <w:color w:val="000000" w:themeColor="text1"/>
          <w:sz w:val="24"/>
          <w:szCs w:val="24"/>
        </w:rPr>
        <w:t xml:space="preserve">ir </w:t>
      </w:r>
      <w:r w:rsidRPr="008A5CC0">
        <w:rPr>
          <w:rFonts w:ascii="Times New Roman" w:hAnsi="Times New Roman" w:cs="Times New Roman"/>
          <w:iCs/>
          <w:color w:val="000000" w:themeColor="text1"/>
          <w:sz w:val="24"/>
          <w:szCs w:val="24"/>
        </w:rPr>
        <w:t>assistance and protection of vulnerable populations.</w:t>
      </w:r>
      <w:r w:rsidR="007F1509" w:rsidRPr="008A5CC0">
        <w:rPr>
          <w:rFonts w:ascii="Times New Roman" w:hAnsi="Times New Roman" w:cs="Times New Roman"/>
          <w:color w:val="000000" w:themeColor="text1"/>
          <w:sz w:val="24"/>
          <w:szCs w:val="24"/>
        </w:rPr>
        <w:br w:type="page"/>
      </w:r>
    </w:p>
    <w:p w14:paraId="1421C33E" w14:textId="06F8D839" w:rsidR="009510EF" w:rsidRPr="00574C23" w:rsidRDefault="007F1509" w:rsidP="00574C23">
      <w:pPr>
        <w:pStyle w:val="Heading1"/>
      </w:pPr>
      <w:bookmarkStart w:id="11" w:name="_Toc222883092"/>
      <w:bookmarkStart w:id="12" w:name="_Toc216152222"/>
      <w:bookmarkStart w:id="13" w:name="_Toc218959308"/>
      <w:bookmarkStart w:id="14" w:name="_Toc218963666"/>
      <w:r w:rsidRPr="00574C23">
        <w:lastRenderedPageBreak/>
        <w:t xml:space="preserve">Acknowledgements </w:t>
      </w:r>
      <w:bookmarkEnd w:id="11"/>
      <w:bookmarkEnd w:id="12"/>
      <w:r w:rsidR="00F3062F">
        <w:t>:</w:t>
      </w:r>
      <w:bookmarkEnd w:id="13"/>
      <w:bookmarkEnd w:id="14"/>
    </w:p>
    <w:p w14:paraId="2EAA6B09" w14:textId="7694214B" w:rsidR="00890D67" w:rsidRDefault="00267493"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My thanks go to:</w:t>
      </w:r>
    </w:p>
    <w:p w14:paraId="20EC82DC" w14:textId="341B7D9D" w:rsidR="00AA708B" w:rsidRDefault="004C4A5D"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 xml:space="preserve">To my </w:t>
      </w:r>
      <w:r w:rsidR="007266BD">
        <w:rPr>
          <w:rFonts w:ascii="Times New Roman" w:hAnsi="Times New Roman" w:cs="Times New Roman"/>
          <w:color w:val="000000" w:themeColor="text1"/>
          <w:sz w:val="24"/>
          <w:szCs w:val="24"/>
        </w:rPr>
        <w:t xml:space="preserve">academical </w:t>
      </w:r>
      <w:r w:rsidRPr="008A5CC0">
        <w:rPr>
          <w:rFonts w:ascii="Times New Roman" w:hAnsi="Times New Roman" w:cs="Times New Roman"/>
          <w:color w:val="000000" w:themeColor="text1"/>
          <w:sz w:val="24"/>
          <w:szCs w:val="24"/>
        </w:rPr>
        <w:t>supervisor, Professor Moctar NABA BOUKARI, who kindly agreed to provide my academic supervision. His constant involvement, the relevance of his guidance, and the rigor of his support were essential to the methodological framework and the conduct of this research project.</w:t>
      </w:r>
    </w:p>
    <w:p w14:paraId="10F86322" w14:textId="214CB5D9" w:rsidR="00D01121" w:rsidRPr="008A5CC0" w:rsidRDefault="00D01121"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To the teaching staff of IPNTA.</w:t>
      </w:r>
    </w:p>
    <w:p w14:paraId="5CCC4A01" w14:textId="77777777" w:rsidR="00DB77F1" w:rsidRDefault="00890D67"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To the administrative staff of IPNTA, particularly Mr. Abdoul Aziz RAMBAZO, Director General, for the trust placed in me and the opportunity given to me to present myself before this jury.</w:t>
      </w:r>
    </w:p>
    <w:p w14:paraId="6C316650" w14:textId="00E7F138" w:rsidR="00AA708B" w:rsidRDefault="00890D67"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To my professional supervisor, Eng. Yamné Abdoul Kader KOUAMA, Country Director of AIRD in Niger.</w:t>
      </w:r>
    </w:p>
    <w:p w14:paraId="6307E32A" w14:textId="683BBD53" w:rsidR="009510EF" w:rsidRDefault="00DB77F1"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To my colleagues and partners at (DRECMR, DRPASSN, HCR, ADKOUL, APBE, INTERSOS, ADES, CIAUD, etc.), for their invaluable contributions, constructive feedback, and trust. Their availability and the quality of their responses to the questionnaires were crucial to the analysis and understanding of the issues addressed in this thesis.</w:t>
      </w:r>
    </w:p>
    <w:p w14:paraId="4323CCD8" w14:textId="77777777" w:rsidR="009510EF" w:rsidRDefault="009510EF" w:rsidP="002E0B6A">
      <w:pPr>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All of these contributions, each at its own level, have made it possible to build and substantially enrich the thesis that I am presenting today.</w:t>
      </w:r>
    </w:p>
    <w:p w14:paraId="0E082B06" w14:textId="649E02DF" w:rsidR="00BE6764" w:rsidRDefault="004C4A5D" w:rsidP="009E76C4">
      <w:pPr>
        <w:spacing w:after="120" w:line="360" w:lineRule="auto"/>
        <w:jc w:val="both"/>
        <w:rPr>
          <w:rFonts w:ascii="Times New Roman" w:hAnsi="Times New Roman" w:cs="Times New Roman"/>
          <w:color w:val="000000" w:themeColor="text1"/>
          <w:sz w:val="24"/>
          <w:szCs w:val="24"/>
        </w:rPr>
      </w:pPr>
      <w:bookmarkStart w:id="15" w:name="_Toc216152223"/>
      <w:bookmarkStart w:id="16" w:name="_Toc216154762"/>
      <w:bookmarkStart w:id="17" w:name="_Toc217315150"/>
      <w:r w:rsidRPr="008A5CC0">
        <w:rPr>
          <w:rFonts w:ascii="Times New Roman" w:hAnsi="Times New Roman" w:cs="Times New Roman"/>
          <w:color w:val="000000" w:themeColor="text1"/>
          <w:sz w:val="24"/>
          <w:szCs w:val="24"/>
        </w:rPr>
        <w:t>I remain deeply grateful to my family, particularly my wife, whose moral support enabled me to complete this work.</w:t>
      </w:r>
      <w:bookmarkEnd w:id="15"/>
      <w:bookmarkEnd w:id="16"/>
      <w:bookmarkEnd w:id="17"/>
    </w:p>
    <w:p w14:paraId="5ADEF6AC" w14:textId="4D1530FC" w:rsidR="004C4A5D" w:rsidRDefault="00DB77F1" w:rsidP="002E0B6A">
      <w:pPr>
        <w:spacing w:after="120" w:line="360" w:lineRule="auto"/>
        <w:jc w:val="both"/>
        <w:rPr>
          <w:rFonts w:ascii="Times New Roman" w:hAnsi="Times New Roman" w:cs="Times New Roman"/>
          <w:iCs/>
          <w:color w:val="000000" w:themeColor="text1"/>
          <w:sz w:val="24"/>
          <w:szCs w:val="24"/>
        </w:rPr>
      </w:pPr>
      <w:r w:rsidRPr="008A5CC0">
        <w:rPr>
          <w:rFonts w:ascii="Times New Roman" w:hAnsi="Times New Roman" w:cs="Times New Roman"/>
          <w:iCs/>
          <w:color w:val="000000" w:themeColor="text1"/>
          <w:sz w:val="24"/>
          <w:szCs w:val="24"/>
        </w:rPr>
        <w:t>Finally, my gratitude goes to all those who, in one way or another, have contributed to the completion of this work.</w:t>
      </w:r>
    </w:p>
    <w:p w14:paraId="4A6E9C0D"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1FAC7F8A"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657553FA"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2CEB2F71"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55BB6624"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6B221D48" w14:textId="77777777" w:rsidR="00C652F0" w:rsidRDefault="00C652F0" w:rsidP="002E0B6A">
      <w:pPr>
        <w:spacing w:after="120" w:line="360" w:lineRule="auto"/>
        <w:jc w:val="both"/>
        <w:rPr>
          <w:rFonts w:ascii="Times New Roman" w:hAnsi="Times New Roman" w:cs="Times New Roman"/>
          <w:iCs/>
          <w:color w:val="000000" w:themeColor="text1"/>
          <w:sz w:val="24"/>
          <w:szCs w:val="24"/>
        </w:rPr>
      </w:pPr>
    </w:p>
    <w:p w14:paraId="684C206E" w14:textId="77777777" w:rsidR="00C652F0" w:rsidRPr="00607C09" w:rsidRDefault="00C652F0" w:rsidP="002E0B6A">
      <w:pPr>
        <w:spacing w:after="120" w:line="360" w:lineRule="auto"/>
        <w:jc w:val="both"/>
        <w:rPr>
          <w:rFonts w:ascii="Times New Roman" w:hAnsi="Times New Roman" w:cs="Times New Roman"/>
          <w:iCs/>
          <w:color w:val="000000" w:themeColor="text1"/>
          <w:sz w:val="24"/>
          <w:szCs w:val="24"/>
        </w:rPr>
      </w:pPr>
    </w:p>
    <w:p w14:paraId="45322029" w14:textId="71031819" w:rsidR="004C4A5D" w:rsidRPr="00C652F0" w:rsidRDefault="00C652F0" w:rsidP="00C652F0">
      <w:pPr>
        <w:pStyle w:val="Heading1"/>
        <w:rPr>
          <w:lang w:val="fr-FR"/>
        </w:rPr>
      </w:pPr>
      <w:r w:rsidRPr="00C652F0">
        <w:rPr>
          <w:lang w:val="fr-FR"/>
        </w:rPr>
        <w:lastRenderedPageBreak/>
        <w:t>List of abbreviations</w:t>
      </w:r>
    </w:p>
    <w:tbl>
      <w:tblPr>
        <w:tblW w:w="19165" w:type="dxa"/>
        <w:tblCellMar>
          <w:left w:w="70" w:type="dxa"/>
          <w:right w:w="70" w:type="dxa"/>
        </w:tblCellMar>
        <w:tblLook w:val="04A0" w:firstRow="1" w:lastRow="0" w:firstColumn="1" w:lastColumn="0" w:noHBand="0" w:noVBand="1"/>
      </w:tblPr>
      <w:tblGrid>
        <w:gridCol w:w="10119"/>
        <w:gridCol w:w="220"/>
        <w:gridCol w:w="4814"/>
        <w:gridCol w:w="146"/>
        <w:gridCol w:w="146"/>
        <w:gridCol w:w="1240"/>
        <w:gridCol w:w="1240"/>
        <w:gridCol w:w="1240"/>
      </w:tblGrid>
      <w:tr w:rsidR="00C652F0" w:rsidRPr="008C4295" w14:paraId="05F233AE" w14:textId="77777777" w:rsidTr="00DF1812">
        <w:trPr>
          <w:trHeight w:val="312"/>
        </w:trPr>
        <w:tc>
          <w:tcPr>
            <w:tcW w:w="10119" w:type="dxa"/>
            <w:tcBorders>
              <w:top w:val="nil"/>
              <w:left w:val="nil"/>
              <w:bottom w:val="nil"/>
              <w:right w:val="nil"/>
            </w:tcBorders>
            <w:noWrap/>
            <w:vAlign w:val="center"/>
          </w:tcPr>
          <w:tbl>
            <w:tblPr>
              <w:tblW w:w="9979" w:type="dxa"/>
              <w:tblCellMar>
                <w:left w:w="70" w:type="dxa"/>
                <w:right w:w="70" w:type="dxa"/>
              </w:tblCellMar>
              <w:tblLook w:val="04A0" w:firstRow="1" w:lastRow="0" w:firstColumn="1" w:lastColumn="0" w:noHBand="0" w:noVBand="1"/>
            </w:tblPr>
            <w:tblGrid>
              <w:gridCol w:w="1354"/>
              <w:gridCol w:w="220"/>
              <w:gridCol w:w="5633"/>
              <w:gridCol w:w="146"/>
              <w:gridCol w:w="146"/>
              <w:gridCol w:w="1240"/>
              <w:gridCol w:w="1240"/>
            </w:tblGrid>
            <w:tr w:rsidR="00C652F0" w:rsidRPr="00FC6367" w14:paraId="720F3700" w14:textId="77777777" w:rsidTr="00DF1812">
              <w:trPr>
                <w:trHeight w:val="312"/>
              </w:trPr>
              <w:tc>
                <w:tcPr>
                  <w:tcW w:w="1354" w:type="dxa"/>
                  <w:tcBorders>
                    <w:top w:val="nil"/>
                    <w:left w:val="nil"/>
                    <w:bottom w:val="nil"/>
                    <w:right w:val="nil"/>
                  </w:tcBorders>
                  <w:noWrap/>
                  <w:vAlign w:val="center"/>
                  <w:hideMark/>
                </w:tcPr>
                <w:p w14:paraId="2C9A4650"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ADES </w:t>
                  </w:r>
                </w:p>
              </w:tc>
              <w:tc>
                <w:tcPr>
                  <w:tcW w:w="220" w:type="dxa"/>
                  <w:tcBorders>
                    <w:top w:val="nil"/>
                    <w:left w:val="nil"/>
                    <w:bottom w:val="nil"/>
                    <w:right w:val="nil"/>
                  </w:tcBorders>
                  <w:noWrap/>
                  <w:vAlign w:val="center"/>
                  <w:hideMark/>
                </w:tcPr>
                <w:p w14:paraId="35884234"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4760A83F"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Agence de Développement Économique et Social</w:t>
                  </w:r>
                </w:p>
              </w:tc>
              <w:tc>
                <w:tcPr>
                  <w:tcW w:w="1240" w:type="dxa"/>
                  <w:tcBorders>
                    <w:top w:val="nil"/>
                    <w:left w:val="nil"/>
                    <w:bottom w:val="nil"/>
                    <w:right w:val="nil"/>
                  </w:tcBorders>
                  <w:noWrap/>
                  <w:vAlign w:val="bottom"/>
                  <w:hideMark/>
                </w:tcPr>
                <w:p w14:paraId="62234D2E"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7F54C4CF"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00E568A4" w14:textId="77777777" w:rsidTr="00DF1812">
              <w:trPr>
                <w:trHeight w:val="312"/>
              </w:trPr>
              <w:tc>
                <w:tcPr>
                  <w:tcW w:w="1354" w:type="dxa"/>
                  <w:tcBorders>
                    <w:top w:val="nil"/>
                    <w:left w:val="nil"/>
                    <w:bottom w:val="nil"/>
                    <w:right w:val="nil"/>
                  </w:tcBorders>
                  <w:noWrap/>
                  <w:vAlign w:val="bottom"/>
                  <w:hideMark/>
                </w:tcPr>
                <w:p w14:paraId="4CBDFA4D"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ADKOUL </w:t>
                  </w:r>
                </w:p>
              </w:tc>
              <w:tc>
                <w:tcPr>
                  <w:tcW w:w="220" w:type="dxa"/>
                  <w:tcBorders>
                    <w:top w:val="nil"/>
                    <w:left w:val="nil"/>
                    <w:bottom w:val="nil"/>
                    <w:right w:val="nil"/>
                  </w:tcBorders>
                  <w:noWrap/>
                  <w:vAlign w:val="center"/>
                  <w:hideMark/>
                </w:tcPr>
                <w:p w14:paraId="2F384D31"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1DF615E3"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ONG pour le Développement, le </w:t>
                  </w:r>
                  <w:proofErr w:type="spellStart"/>
                  <w:r w:rsidRPr="00FC6367">
                    <w:rPr>
                      <w:rFonts w:ascii="Times New Roman" w:eastAsia="Times New Roman" w:hAnsi="Times New Roman" w:cs="Times New Roman"/>
                      <w:color w:val="000000"/>
                      <w:sz w:val="24"/>
                      <w:szCs w:val="24"/>
                      <w:lang w:eastAsia="fr-FR"/>
                    </w:rPr>
                    <w:t>Progrès</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l'Emergence</w:t>
                  </w:r>
                  <w:proofErr w:type="spellEnd"/>
                </w:p>
              </w:tc>
              <w:tc>
                <w:tcPr>
                  <w:tcW w:w="1240" w:type="dxa"/>
                  <w:tcBorders>
                    <w:top w:val="nil"/>
                    <w:left w:val="nil"/>
                    <w:bottom w:val="nil"/>
                    <w:right w:val="nil"/>
                  </w:tcBorders>
                  <w:noWrap/>
                  <w:vAlign w:val="bottom"/>
                  <w:hideMark/>
                </w:tcPr>
                <w:p w14:paraId="04B26B14"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4BC287ED"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843CD9" w14:paraId="7F0ED67E" w14:textId="77777777" w:rsidTr="00DF1812">
              <w:trPr>
                <w:trHeight w:val="312"/>
              </w:trPr>
              <w:tc>
                <w:tcPr>
                  <w:tcW w:w="1354" w:type="dxa"/>
                  <w:tcBorders>
                    <w:top w:val="nil"/>
                    <w:left w:val="nil"/>
                    <w:bottom w:val="nil"/>
                    <w:right w:val="nil"/>
                  </w:tcBorders>
                  <w:noWrap/>
                  <w:vAlign w:val="center"/>
                  <w:hideMark/>
                </w:tcPr>
                <w:p w14:paraId="7BEC1160"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AIRD </w:t>
                  </w:r>
                </w:p>
              </w:tc>
              <w:tc>
                <w:tcPr>
                  <w:tcW w:w="220" w:type="dxa"/>
                  <w:tcBorders>
                    <w:top w:val="nil"/>
                    <w:left w:val="nil"/>
                    <w:bottom w:val="nil"/>
                    <w:right w:val="nil"/>
                  </w:tcBorders>
                  <w:noWrap/>
                  <w:vAlign w:val="center"/>
                  <w:hideMark/>
                </w:tcPr>
                <w:p w14:paraId="2A6379C0"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45429317"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r w:rsidRPr="00843CD9">
                    <w:rPr>
                      <w:rFonts w:ascii="Times New Roman" w:eastAsia="Times New Roman" w:hAnsi="Times New Roman" w:cs="Times New Roman"/>
                      <w:color w:val="000000"/>
                      <w:sz w:val="24"/>
                      <w:szCs w:val="24"/>
                      <w:lang w:val="en-US" w:eastAsia="fr-FR"/>
                    </w:rPr>
                    <w:t xml:space="preserve">African Initiatives for Relief and Development </w:t>
                  </w:r>
                </w:p>
              </w:tc>
              <w:tc>
                <w:tcPr>
                  <w:tcW w:w="1240" w:type="dxa"/>
                  <w:tcBorders>
                    <w:top w:val="nil"/>
                    <w:left w:val="nil"/>
                    <w:bottom w:val="nil"/>
                    <w:right w:val="nil"/>
                  </w:tcBorders>
                  <w:noWrap/>
                  <w:vAlign w:val="bottom"/>
                  <w:hideMark/>
                </w:tcPr>
                <w:p w14:paraId="2611B91E"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p>
              </w:tc>
              <w:tc>
                <w:tcPr>
                  <w:tcW w:w="1240" w:type="dxa"/>
                  <w:tcBorders>
                    <w:top w:val="nil"/>
                    <w:left w:val="nil"/>
                    <w:bottom w:val="nil"/>
                    <w:right w:val="nil"/>
                  </w:tcBorders>
                  <w:noWrap/>
                  <w:vAlign w:val="bottom"/>
                  <w:hideMark/>
                </w:tcPr>
                <w:p w14:paraId="10F76C9F" w14:textId="77777777" w:rsidR="00C652F0" w:rsidRPr="00843CD9" w:rsidRDefault="00C652F0" w:rsidP="00DF1812">
                  <w:pPr>
                    <w:spacing w:after="0" w:line="240" w:lineRule="auto"/>
                    <w:rPr>
                      <w:rFonts w:ascii="Times New Roman" w:eastAsia="Times New Roman" w:hAnsi="Times New Roman" w:cs="Times New Roman"/>
                      <w:sz w:val="20"/>
                      <w:szCs w:val="20"/>
                      <w:lang w:val="en-US" w:eastAsia="fr-FR"/>
                    </w:rPr>
                  </w:pPr>
                </w:p>
              </w:tc>
            </w:tr>
            <w:tr w:rsidR="00C652F0" w:rsidRPr="00FC6367" w14:paraId="4D9A5B4C" w14:textId="77777777" w:rsidTr="00DF1812">
              <w:trPr>
                <w:trHeight w:val="312"/>
              </w:trPr>
              <w:tc>
                <w:tcPr>
                  <w:tcW w:w="1354" w:type="dxa"/>
                  <w:tcBorders>
                    <w:top w:val="nil"/>
                    <w:left w:val="nil"/>
                    <w:bottom w:val="nil"/>
                    <w:right w:val="nil"/>
                  </w:tcBorders>
                  <w:noWrap/>
                  <w:vAlign w:val="center"/>
                  <w:hideMark/>
                </w:tcPr>
                <w:p w14:paraId="77478B98"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APBE </w:t>
                  </w:r>
                </w:p>
              </w:tc>
              <w:tc>
                <w:tcPr>
                  <w:tcW w:w="220" w:type="dxa"/>
                  <w:tcBorders>
                    <w:top w:val="nil"/>
                    <w:left w:val="nil"/>
                    <w:bottom w:val="nil"/>
                    <w:right w:val="nil"/>
                  </w:tcBorders>
                  <w:noWrap/>
                  <w:vAlign w:val="center"/>
                  <w:hideMark/>
                </w:tcPr>
                <w:p w14:paraId="0EC32EBF"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633" w:type="dxa"/>
                  <w:tcBorders>
                    <w:top w:val="nil"/>
                    <w:left w:val="nil"/>
                    <w:bottom w:val="nil"/>
                    <w:right w:val="nil"/>
                  </w:tcBorders>
                  <w:noWrap/>
                  <w:vAlign w:val="bottom"/>
                  <w:hideMark/>
                </w:tcPr>
                <w:p w14:paraId="70E517D8"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Action Pour le Bien-Etre</w:t>
                  </w:r>
                </w:p>
              </w:tc>
              <w:tc>
                <w:tcPr>
                  <w:tcW w:w="146" w:type="dxa"/>
                  <w:tcBorders>
                    <w:top w:val="nil"/>
                    <w:left w:val="nil"/>
                    <w:bottom w:val="nil"/>
                    <w:right w:val="nil"/>
                  </w:tcBorders>
                  <w:noWrap/>
                  <w:vAlign w:val="bottom"/>
                  <w:hideMark/>
                </w:tcPr>
                <w:p w14:paraId="1FD0BE18"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46" w:type="dxa"/>
                  <w:tcBorders>
                    <w:top w:val="nil"/>
                    <w:left w:val="nil"/>
                    <w:bottom w:val="nil"/>
                    <w:right w:val="nil"/>
                  </w:tcBorders>
                  <w:noWrap/>
                  <w:vAlign w:val="bottom"/>
                  <w:hideMark/>
                </w:tcPr>
                <w:p w14:paraId="261965AE"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375E7836"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3E368BB4"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0C2AD2B3" w14:textId="77777777" w:rsidTr="00DF1812">
              <w:trPr>
                <w:trHeight w:val="312"/>
              </w:trPr>
              <w:tc>
                <w:tcPr>
                  <w:tcW w:w="1354" w:type="dxa"/>
                  <w:tcBorders>
                    <w:top w:val="nil"/>
                    <w:left w:val="nil"/>
                    <w:bottom w:val="nil"/>
                    <w:right w:val="nil"/>
                  </w:tcBorders>
                  <w:noWrap/>
                  <w:vAlign w:val="center"/>
                  <w:hideMark/>
                </w:tcPr>
                <w:p w14:paraId="35AD4375"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ASLOG </w:t>
                  </w:r>
                </w:p>
              </w:tc>
              <w:tc>
                <w:tcPr>
                  <w:tcW w:w="220" w:type="dxa"/>
                  <w:tcBorders>
                    <w:top w:val="nil"/>
                    <w:left w:val="nil"/>
                    <w:bottom w:val="nil"/>
                    <w:right w:val="nil"/>
                  </w:tcBorders>
                  <w:noWrap/>
                  <w:vAlign w:val="center"/>
                  <w:hideMark/>
                </w:tcPr>
                <w:p w14:paraId="5301B8F8"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7F4A3D67" w14:textId="77777777" w:rsidR="002A1E0E" w:rsidRDefault="002A1E0E" w:rsidP="00DF1812">
                  <w:pPr>
                    <w:spacing w:after="0" w:line="240" w:lineRule="auto"/>
                    <w:rPr>
                      <w:rFonts w:ascii="Times New Roman" w:eastAsia="Times New Roman" w:hAnsi="Times New Roman" w:cs="Times New Roman"/>
                      <w:color w:val="000000"/>
                      <w:sz w:val="24"/>
                      <w:szCs w:val="24"/>
                      <w:lang w:eastAsia="fr-FR"/>
                    </w:rPr>
                  </w:pPr>
                </w:p>
                <w:p w14:paraId="0421D74B" w14:textId="70296666"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Association française de la Supply Chain et de la Logistique</w:t>
                  </w:r>
                </w:p>
              </w:tc>
              <w:tc>
                <w:tcPr>
                  <w:tcW w:w="1240" w:type="dxa"/>
                  <w:tcBorders>
                    <w:top w:val="nil"/>
                    <w:left w:val="nil"/>
                    <w:bottom w:val="nil"/>
                    <w:right w:val="nil"/>
                  </w:tcBorders>
                  <w:noWrap/>
                  <w:vAlign w:val="bottom"/>
                  <w:hideMark/>
                </w:tcPr>
                <w:p w14:paraId="214CF984"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210D094F"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197F166C" w14:textId="77777777" w:rsidTr="00DF1812">
              <w:trPr>
                <w:trHeight w:val="312"/>
              </w:trPr>
              <w:tc>
                <w:tcPr>
                  <w:tcW w:w="1354" w:type="dxa"/>
                  <w:tcBorders>
                    <w:top w:val="nil"/>
                    <w:left w:val="nil"/>
                    <w:bottom w:val="nil"/>
                    <w:right w:val="nil"/>
                  </w:tcBorders>
                  <w:noWrap/>
                  <w:vAlign w:val="center"/>
                  <w:hideMark/>
                </w:tcPr>
                <w:p w14:paraId="61E1DCF0"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CIAUD </w:t>
                  </w:r>
                </w:p>
              </w:tc>
              <w:tc>
                <w:tcPr>
                  <w:tcW w:w="220" w:type="dxa"/>
                  <w:tcBorders>
                    <w:top w:val="nil"/>
                    <w:left w:val="nil"/>
                    <w:bottom w:val="nil"/>
                    <w:right w:val="nil"/>
                  </w:tcBorders>
                  <w:noWrap/>
                  <w:vAlign w:val="center"/>
                  <w:hideMark/>
                </w:tcPr>
                <w:p w14:paraId="30E5E111"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7165" w:type="dxa"/>
                  <w:gridSpan w:val="4"/>
                  <w:tcBorders>
                    <w:top w:val="nil"/>
                    <w:left w:val="nil"/>
                    <w:bottom w:val="nil"/>
                    <w:right w:val="nil"/>
                  </w:tcBorders>
                  <w:noWrap/>
                  <w:vAlign w:val="bottom"/>
                  <w:hideMark/>
                </w:tcPr>
                <w:p w14:paraId="7DF82901"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roofErr w:type="spellStart"/>
                  <w:r w:rsidRPr="00FC6367">
                    <w:rPr>
                      <w:rFonts w:ascii="Times New Roman" w:eastAsia="Times New Roman" w:hAnsi="Times New Roman" w:cs="Times New Roman"/>
                      <w:color w:val="000000"/>
                      <w:sz w:val="24"/>
                      <w:szCs w:val="24"/>
                      <w:lang w:eastAsia="fr-FR"/>
                    </w:rPr>
                    <w:t>Comité</w:t>
                  </w:r>
                  <w:proofErr w:type="spellEnd"/>
                  <w:r w:rsidRPr="00FC6367">
                    <w:rPr>
                      <w:rFonts w:ascii="Times New Roman" w:eastAsia="Times New Roman" w:hAnsi="Times New Roman" w:cs="Times New Roman"/>
                      <w:color w:val="000000"/>
                      <w:sz w:val="24"/>
                      <w:szCs w:val="24"/>
                      <w:lang w:eastAsia="fr-FR"/>
                    </w:rPr>
                    <w:t xml:space="preserve"> International pour </w:t>
                  </w:r>
                  <w:proofErr w:type="spellStart"/>
                  <w:r w:rsidRPr="00FC6367">
                    <w:rPr>
                      <w:rFonts w:ascii="Times New Roman" w:eastAsia="Times New Roman" w:hAnsi="Times New Roman" w:cs="Times New Roman"/>
                      <w:color w:val="000000"/>
                      <w:sz w:val="24"/>
                      <w:szCs w:val="24"/>
                      <w:lang w:eastAsia="fr-FR"/>
                    </w:rPr>
                    <w:t>l'Aide</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d'Urgence</w:t>
                  </w:r>
                  <w:proofErr w:type="spellEnd"/>
                  <w:r w:rsidRPr="00FC6367">
                    <w:rPr>
                      <w:rFonts w:ascii="Times New Roman" w:eastAsia="Times New Roman" w:hAnsi="Times New Roman" w:cs="Times New Roman"/>
                      <w:color w:val="000000"/>
                      <w:sz w:val="24"/>
                      <w:szCs w:val="24"/>
                      <w:lang w:eastAsia="fr-FR"/>
                    </w:rPr>
                    <w:t xml:space="preserve"> et le Développement</w:t>
                  </w:r>
                </w:p>
              </w:tc>
              <w:tc>
                <w:tcPr>
                  <w:tcW w:w="1240" w:type="dxa"/>
                  <w:tcBorders>
                    <w:top w:val="nil"/>
                    <w:left w:val="nil"/>
                    <w:bottom w:val="nil"/>
                    <w:right w:val="nil"/>
                  </w:tcBorders>
                  <w:noWrap/>
                  <w:vAlign w:val="bottom"/>
                  <w:hideMark/>
                </w:tcPr>
                <w:p w14:paraId="344A17C8"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r>
            <w:tr w:rsidR="00C652F0" w:rsidRPr="00FC6367" w14:paraId="7812CD52" w14:textId="77777777" w:rsidTr="00DF1812">
              <w:trPr>
                <w:trHeight w:val="312"/>
              </w:trPr>
              <w:tc>
                <w:tcPr>
                  <w:tcW w:w="1354" w:type="dxa"/>
                  <w:tcBorders>
                    <w:top w:val="nil"/>
                    <w:left w:val="nil"/>
                    <w:bottom w:val="nil"/>
                    <w:right w:val="nil"/>
                  </w:tcBorders>
                  <w:noWrap/>
                  <w:vAlign w:val="center"/>
                  <w:hideMark/>
                </w:tcPr>
                <w:p w14:paraId="3B8BDAA4"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COOPI </w:t>
                  </w:r>
                </w:p>
              </w:tc>
              <w:tc>
                <w:tcPr>
                  <w:tcW w:w="220" w:type="dxa"/>
                  <w:tcBorders>
                    <w:top w:val="nil"/>
                    <w:left w:val="nil"/>
                    <w:bottom w:val="nil"/>
                    <w:right w:val="nil"/>
                  </w:tcBorders>
                  <w:noWrap/>
                  <w:vAlign w:val="center"/>
                  <w:hideMark/>
                </w:tcPr>
                <w:p w14:paraId="7F4FA243"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2D10D8A1"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COOPERAZIONE INTERNAZIONALE</w:t>
                  </w:r>
                </w:p>
              </w:tc>
              <w:tc>
                <w:tcPr>
                  <w:tcW w:w="146" w:type="dxa"/>
                  <w:tcBorders>
                    <w:top w:val="nil"/>
                    <w:left w:val="nil"/>
                    <w:bottom w:val="nil"/>
                    <w:right w:val="nil"/>
                  </w:tcBorders>
                  <w:noWrap/>
                  <w:vAlign w:val="bottom"/>
                  <w:hideMark/>
                </w:tcPr>
                <w:p w14:paraId="7A536EBA"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6DCBD865"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40397A3A"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843CD9" w14:paraId="369A799C" w14:textId="77777777" w:rsidTr="00DF1812">
              <w:trPr>
                <w:trHeight w:val="312"/>
              </w:trPr>
              <w:tc>
                <w:tcPr>
                  <w:tcW w:w="1354" w:type="dxa"/>
                  <w:tcBorders>
                    <w:top w:val="nil"/>
                    <w:left w:val="nil"/>
                    <w:bottom w:val="nil"/>
                    <w:right w:val="nil"/>
                  </w:tcBorders>
                  <w:noWrap/>
                  <w:vAlign w:val="center"/>
                  <w:hideMark/>
                </w:tcPr>
                <w:p w14:paraId="045BC338"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CPFR </w:t>
                  </w:r>
                </w:p>
              </w:tc>
              <w:tc>
                <w:tcPr>
                  <w:tcW w:w="220" w:type="dxa"/>
                  <w:tcBorders>
                    <w:top w:val="nil"/>
                    <w:left w:val="nil"/>
                    <w:bottom w:val="nil"/>
                    <w:right w:val="nil"/>
                  </w:tcBorders>
                  <w:noWrap/>
                  <w:vAlign w:val="center"/>
                  <w:hideMark/>
                </w:tcPr>
                <w:p w14:paraId="4F5CFBB5"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3D3129B8"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r w:rsidRPr="00843CD9">
                    <w:rPr>
                      <w:rFonts w:ascii="Times New Roman" w:eastAsia="Times New Roman" w:hAnsi="Times New Roman" w:cs="Times New Roman"/>
                      <w:color w:val="000000"/>
                      <w:sz w:val="24"/>
                      <w:szCs w:val="24"/>
                      <w:lang w:val="en-US" w:eastAsia="fr-FR"/>
                    </w:rPr>
                    <w:t>Collaborative Planning Forecasting and Replenishment</w:t>
                  </w:r>
                </w:p>
              </w:tc>
              <w:tc>
                <w:tcPr>
                  <w:tcW w:w="1240" w:type="dxa"/>
                  <w:tcBorders>
                    <w:top w:val="nil"/>
                    <w:left w:val="nil"/>
                    <w:bottom w:val="nil"/>
                    <w:right w:val="nil"/>
                  </w:tcBorders>
                  <w:noWrap/>
                  <w:vAlign w:val="bottom"/>
                  <w:hideMark/>
                </w:tcPr>
                <w:p w14:paraId="221A3EF4"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p>
              </w:tc>
              <w:tc>
                <w:tcPr>
                  <w:tcW w:w="1240" w:type="dxa"/>
                  <w:tcBorders>
                    <w:top w:val="nil"/>
                    <w:left w:val="nil"/>
                    <w:bottom w:val="nil"/>
                    <w:right w:val="nil"/>
                  </w:tcBorders>
                  <w:noWrap/>
                  <w:vAlign w:val="bottom"/>
                  <w:hideMark/>
                </w:tcPr>
                <w:p w14:paraId="63EDD893" w14:textId="77777777" w:rsidR="00C652F0" w:rsidRPr="00843CD9" w:rsidRDefault="00C652F0" w:rsidP="00DF1812">
                  <w:pPr>
                    <w:spacing w:after="0" w:line="240" w:lineRule="auto"/>
                    <w:rPr>
                      <w:rFonts w:ascii="Times New Roman" w:eastAsia="Times New Roman" w:hAnsi="Times New Roman" w:cs="Times New Roman"/>
                      <w:sz w:val="20"/>
                      <w:szCs w:val="20"/>
                      <w:lang w:val="en-US" w:eastAsia="fr-FR"/>
                    </w:rPr>
                  </w:pPr>
                </w:p>
              </w:tc>
            </w:tr>
            <w:tr w:rsidR="00C652F0" w:rsidRPr="00FC6367" w14:paraId="567F02FC" w14:textId="77777777" w:rsidTr="00DF1812">
              <w:trPr>
                <w:trHeight w:val="312"/>
              </w:trPr>
              <w:tc>
                <w:tcPr>
                  <w:tcW w:w="1354" w:type="dxa"/>
                  <w:tcBorders>
                    <w:top w:val="nil"/>
                    <w:left w:val="nil"/>
                    <w:bottom w:val="nil"/>
                    <w:right w:val="nil"/>
                  </w:tcBorders>
                  <w:noWrap/>
                  <w:vAlign w:val="bottom"/>
                  <w:hideMark/>
                </w:tcPr>
                <w:p w14:paraId="5F383953"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DRECMR</w:t>
                  </w:r>
                </w:p>
              </w:tc>
              <w:tc>
                <w:tcPr>
                  <w:tcW w:w="220" w:type="dxa"/>
                  <w:tcBorders>
                    <w:top w:val="nil"/>
                    <w:left w:val="nil"/>
                    <w:bottom w:val="nil"/>
                    <w:right w:val="nil"/>
                  </w:tcBorders>
                  <w:noWrap/>
                  <w:vAlign w:val="center"/>
                  <w:hideMark/>
                </w:tcPr>
                <w:p w14:paraId="0AFC1553"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7165" w:type="dxa"/>
                  <w:gridSpan w:val="4"/>
                  <w:tcBorders>
                    <w:top w:val="nil"/>
                    <w:left w:val="nil"/>
                    <w:bottom w:val="nil"/>
                    <w:right w:val="nil"/>
                  </w:tcBorders>
                  <w:noWrap/>
                  <w:vAlign w:val="bottom"/>
                  <w:hideMark/>
                </w:tcPr>
                <w:p w14:paraId="03CAC16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Direction </w:t>
                  </w:r>
                  <w:proofErr w:type="spellStart"/>
                  <w:r w:rsidRPr="00FC6367">
                    <w:rPr>
                      <w:rFonts w:ascii="Times New Roman" w:eastAsia="Times New Roman" w:hAnsi="Times New Roman" w:cs="Times New Roman"/>
                      <w:color w:val="000000"/>
                      <w:sz w:val="24"/>
                      <w:szCs w:val="24"/>
                      <w:lang w:eastAsia="fr-FR"/>
                    </w:rPr>
                    <w:t>Régionale</w:t>
                  </w:r>
                  <w:proofErr w:type="spellEnd"/>
                  <w:r w:rsidRPr="00FC6367">
                    <w:rPr>
                      <w:rFonts w:ascii="Times New Roman" w:eastAsia="Times New Roman" w:hAnsi="Times New Roman" w:cs="Times New Roman"/>
                      <w:color w:val="000000"/>
                      <w:sz w:val="24"/>
                      <w:szCs w:val="24"/>
                      <w:lang w:eastAsia="fr-FR"/>
                    </w:rPr>
                    <w:t xml:space="preserve"> de </w:t>
                  </w:r>
                  <w:proofErr w:type="spellStart"/>
                  <w:r w:rsidRPr="00FC6367">
                    <w:rPr>
                      <w:rFonts w:ascii="Times New Roman" w:eastAsia="Times New Roman" w:hAnsi="Times New Roman" w:cs="Times New Roman"/>
                      <w:color w:val="000000"/>
                      <w:sz w:val="24"/>
                      <w:szCs w:val="24"/>
                      <w:lang w:eastAsia="fr-FR"/>
                    </w:rPr>
                    <w:t>l'Etat</w:t>
                  </w:r>
                  <w:proofErr w:type="spellEnd"/>
                  <w:r w:rsidRPr="00FC6367">
                    <w:rPr>
                      <w:rFonts w:ascii="Times New Roman" w:eastAsia="Times New Roman" w:hAnsi="Times New Roman" w:cs="Times New Roman"/>
                      <w:color w:val="000000"/>
                      <w:sz w:val="24"/>
                      <w:szCs w:val="24"/>
                      <w:lang w:eastAsia="fr-FR"/>
                    </w:rPr>
                    <w:t xml:space="preserve"> Civil, de la Migration et des Réfugiés</w:t>
                  </w:r>
                </w:p>
              </w:tc>
              <w:tc>
                <w:tcPr>
                  <w:tcW w:w="1240" w:type="dxa"/>
                  <w:tcBorders>
                    <w:top w:val="nil"/>
                    <w:left w:val="nil"/>
                    <w:bottom w:val="nil"/>
                    <w:right w:val="nil"/>
                  </w:tcBorders>
                  <w:noWrap/>
                  <w:vAlign w:val="bottom"/>
                  <w:hideMark/>
                </w:tcPr>
                <w:p w14:paraId="146A8BB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r>
            <w:tr w:rsidR="00C652F0" w:rsidRPr="00FC6367" w14:paraId="118BC554" w14:textId="77777777" w:rsidTr="00DF1812">
              <w:trPr>
                <w:trHeight w:val="312"/>
              </w:trPr>
              <w:tc>
                <w:tcPr>
                  <w:tcW w:w="1354" w:type="dxa"/>
                  <w:tcBorders>
                    <w:top w:val="nil"/>
                    <w:left w:val="nil"/>
                    <w:bottom w:val="nil"/>
                    <w:right w:val="nil"/>
                  </w:tcBorders>
                  <w:noWrap/>
                  <w:vAlign w:val="bottom"/>
                  <w:hideMark/>
                </w:tcPr>
                <w:p w14:paraId="61A26206"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DRPASSN</w:t>
                  </w:r>
                </w:p>
              </w:tc>
              <w:tc>
                <w:tcPr>
                  <w:tcW w:w="220" w:type="dxa"/>
                  <w:tcBorders>
                    <w:top w:val="nil"/>
                    <w:left w:val="nil"/>
                    <w:bottom w:val="nil"/>
                    <w:right w:val="nil"/>
                  </w:tcBorders>
                  <w:noWrap/>
                  <w:vAlign w:val="center"/>
                  <w:hideMark/>
                </w:tcPr>
                <w:p w14:paraId="2D977046"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8405" w:type="dxa"/>
                  <w:gridSpan w:val="5"/>
                  <w:tcBorders>
                    <w:top w:val="nil"/>
                    <w:left w:val="nil"/>
                    <w:bottom w:val="nil"/>
                    <w:right w:val="nil"/>
                  </w:tcBorders>
                  <w:noWrap/>
                  <w:vAlign w:val="bottom"/>
                  <w:hideMark/>
                </w:tcPr>
                <w:p w14:paraId="25BAFD15"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Direction </w:t>
                  </w:r>
                  <w:proofErr w:type="spellStart"/>
                  <w:r w:rsidRPr="00FC6367">
                    <w:rPr>
                      <w:rFonts w:ascii="Times New Roman" w:eastAsia="Times New Roman" w:hAnsi="Times New Roman" w:cs="Times New Roman"/>
                      <w:color w:val="000000"/>
                      <w:sz w:val="24"/>
                      <w:szCs w:val="24"/>
                      <w:lang w:eastAsia="fr-FR"/>
                    </w:rPr>
                    <w:t>Régionale</w:t>
                  </w:r>
                  <w:proofErr w:type="spellEnd"/>
                  <w:r w:rsidRPr="00FC6367">
                    <w:rPr>
                      <w:rFonts w:ascii="Times New Roman" w:eastAsia="Times New Roman" w:hAnsi="Times New Roman" w:cs="Times New Roman"/>
                      <w:color w:val="000000"/>
                      <w:sz w:val="24"/>
                      <w:szCs w:val="24"/>
                      <w:lang w:eastAsia="fr-FR"/>
                    </w:rPr>
                    <w:t xml:space="preserve"> de la population, de </w:t>
                  </w:r>
                  <w:proofErr w:type="spellStart"/>
                  <w:r w:rsidRPr="00FC6367">
                    <w:rPr>
                      <w:rFonts w:ascii="Times New Roman" w:eastAsia="Times New Roman" w:hAnsi="Times New Roman" w:cs="Times New Roman"/>
                      <w:color w:val="000000"/>
                      <w:sz w:val="24"/>
                      <w:szCs w:val="24"/>
                      <w:lang w:eastAsia="fr-FR"/>
                    </w:rPr>
                    <w:t>l'Action</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Sociale</w:t>
                  </w:r>
                  <w:proofErr w:type="spellEnd"/>
                  <w:r w:rsidRPr="00FC6367">
                    <w:rPr>
                      <w:rFonts w:ascii="Times New Roman" w:eastAsia="Times New Roman" w:hAnsi="Times New Roman" w:cs="Times New Roman"/>
                      <w:color w:val="000000"/>
                      <w:sz w:val="24"/>
                      <w:szCs w:val="24"/>
                      <w:lang w:eastAsia="fr-FR"/>
                    </w:rPr>
                    <w:t xml:space="preserve"> et de la </w:t>
                  </w:r>
                  <w:proofErr w:type="spellStart"/>
                  <w:r w:rsidRPr="00FC6367">
                    <w:rPr>
                      <w:rFonts w:ascii="Times New Roman" w:eastAsia="Times New Roman" w:hAnsi="Times New Roman" w:cs="Times New Roman"/>
                      <w:color w:val="000000"/>
                      <w:sz w:val="24"/>
                      <w:szCs w:val="24"/>
                      <w:lang w:eastAsia="fr-FR"/>
                    </w:rPr>
                    <w:t>Solidarité</w:t>
                  </w:r>
                  <w:proofErr w:type="spellEnd"/>
                </w:p>
              </w:tc>
            </w:tr>
            <w:tr w:rsidR="00C652F0" w:rsidRPr="00FC6367" w14:paraId="30D1B8FB" w14:textId="77777777" w:rsidTr="00DF1812">
              <w:trPr>
                <w:trHeight w:val="312"/>
              </w:trPr>
              <w:tc>
                <w:tcPr>
                  <w:tcW w:w="1354" w:type="dxa"/>
                  <w:tcBorders>
                    <w:top w:val="nil"/>
                    <w:left w:val="nil"/>
                    <w:bottom w:val="nil"/>
                    <w:right w:val="nil"/>
                  </w:tcBorders>
                  <w:noWrap/>
                  <w:vAlign w:val="center"/>
                  <w:hideMark/>
                </w:tcPr>
                <w:p w14:paraId="3A1DF1EC"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GIEC </w:t>
                  </w:r>
                </w:p>
              </w:tc>
              <w:tc>
                <w:tcPr>
                  <w:tcW w:w="220" w:type="dxa"/>
                  <w:tcBorders>
                    <w:top w:val="nil"/>
                    <w:left w:val="nil"/>
                    <w:bottom w:val="nil"/>
                    <w:right w:val="nil"/>
                  </w:tcBorders>
                  <w:noWrap/>
                  <w:vAlign w:val="center"/>
                  <w:hideMark/>
                </w:tcPr>
                <w:p w14:paraId="29D6AC60"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7165" w:type="dxa"/>
                  <w:gridSpan w:val="4"/>
                  <w:tcBorders>
                    <w:top w:val="nil"/>
                    <w:left w:val="nil"/>
                    <w:bottom w:val="nil"/>
                    <w:right w:val="nil"/>
                  </w:tcBorders>
                  <w:noWrap/>
                  <w:vAlign w:val="bottom"/>
                  <w:hideMark/>
                </w:tcPr>
                <w:p w14:paraId="2B9F96D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Groupe </w:t>
                  </w:r>
                  <w:proofErr w:type="spellStart"/>
                  <w:r w:rsidRPr="00FC6367">
                    <w:rPr>
                      <w:rFonts w:ascii="Times New Roman" w:eastAsia="Times New Roman" w:hAnsi="Times New Roman" w:cs="Times New Roman"/>
                      <w:color w:val="000000"/>
                      <w:sz w:val="24"/>
                      <w:szCs w:val="24"/>
                      <w:lang w:eastAsia="fr-FR"/>
                    </w:rPr>
                    <w:t>d'experts</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intergouvernemental</w:t>
                  </w:r>
                  <w:proofErr w:type="spellEnd"/>
                  <w:r w:rsidRPr="00FC6367">
                    <w:rPr>
                      <w:rFonts w:ascii="Times New Roman" w:eastAsia="Times New Roman" w:hAnsi="Times New Roman" w:cs="Times New Roman"/>
                      <w:color w:val="000000"/>
                      <w:sz w:val="24"/>
                      <w:szCs w:val="24"/>
                      <w:lang w:eastAsia="fr-FR"/>
                    </w:rPr>
                    <w:t xml:space="preserve"> sur </w:t>
                  </w:r>
                  <w:proofErr w:type="spellStart"/>
                  <w:r w:rsidRPr="00FC6367">
                    <w:rPr>
                      <w:rFonts w:ascii="Times New Roman" w:eastAsia="Times New Roman" w:hAnsi="Times New Roman" w:cs="Times New Roman"/>
                      <w:color w:val="000000"/>
                      <w:sz w:val="24"/>
                      <w:szCs w:val="24"/>
                      <w:lang w:eastAsia="fr-FR"/>
                    </w:rPr>
                    <w:t>l'évolution</w:t>
                  </w:r>
                  <w:proofErr w:type="spellEnd"/>
                  <w:r w:rsidRPr="00FC6367">
                    <w:rPr>
                      <w:rFonts w:ascii="Times New Roman" w:eastAsia="Times New Roman" w:hAnsi="Times New Roman" w:cs="Times New Roman"/>
                      <w:color w:val="000000"/>
                      <w:sz w:val="24"/>
                      <w:szCs w:val="24"/>
                      <w:lang w:eastAsia="fr-FR"/>
                    </w:rPr>
                    <w:t xml:space="preserve"> du </w:t>
                  </w:r>
                  <w:proofErr w:type="spellStart"/>
                  <w:r w:rsidRPr="00FC6367">
                    <w:rPr>
                      <w:rFonts w:ascii="Times New Roman" w:eastAsia="Times New Roman" w:hAnsi="Times New Roman" w:cs="Times New Roman"/>
                      <w:color w:val="000000"/>
                      <w:sz w:val="24"/>
                      <w:szCs w:val="24"/>
                      <w:lang w:eastAsia="fr-FR"/>
                    </w:rPr>
                    <w:t>climat</w:t>
                  </w:r>
                  <w:proofErr w:type="spellEnd"/>
                </w:p>
              </w:tc>
              <w:tc>
                <w:tcPr>
                  <w:tcW w:w="1240" w:type="dxa"/>
                  <w:tcBorders>
                    <w:top w:val="nil"/>
                    <w:left w:val="nil"/>
                    <w:bottom w:val="nil"/>
                    <w:right w:val="nil"/>
                  </w:tcBorders>
                  <w:noWrap/>
                  <w:vAlign w:val="bottom"/>
                  <w:hideMark/>
                </w:tcPr>
                <w:p w14:paraId="246AD09C"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r>
            <w:tr w:rsidR="00C652F0" w:rsidRPr="00FC6367" w14:paraId="3F70FE84" w14:textId="77777777" w:rsidTr="00DF1812">
              <w:trPr>
                <w:trHeight w:val="312"/>
              </w:trPr>
              <w:tc>
                <w:tcPr>
                  <w:tcW w:w="1354" w:type="dxa"/>
                  <w:tcBorders>
                    <w:top w:val="nil"/>
                    <w:left w:val="nil"/>
                    <w:bottom w:val="nil"/>
                    <w:right w:val="nil"/>
                  </w:tcBorders>
                  <w:noWrap/>
                  <w:vAlign w:val="center"/>
                  <w:hideMark/>
                </w:tcPr>
                <w:p w14:paraId="78B23385"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HANI </w:t>
                  </w:r>
                </w:p>
              </w:tc>
              <w:tc>
                <w:tcPr>
                  <w:tcW w:w="220" w:type="dxa"/>
                  <w:tcBorders>
                    <w:top w:val="nil"/>
                    <w:left w:val="nil"/>
                    <w:bottom w:val="nil"/>
                    <w:right w:val="nil"/>
                  </w:tcBorders>
                  <w:noWrap/>
                  <w:vAlign w:val="center"/>
                  <w:hideMark/>
                </w:tcPr>
                <w:p w14:paraId="676F7A50"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3AB438C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Hommes </w:t>
                  </w:r>
                  <w:proofErr w:type="spellStart"/>
                  <w:r w:rsidRPr="00FC6367">
                    <w:rPr>
                      <w:rFonts w:ascii="Times New Roman" w:eastAsia="Times New Roman" w:hAnsi="Times New Roman" w:cs="Times New Roman"/>
                      <w:color w:val="000000"/>
                      <w:sz w:val="24"/>
                      <w:szCs w:val="24"/>
                      <w:lang w:eastAsia="fr-FR"/>
                    </w:rPr>
                    <w:t>Armés</w:t>
                  </w:r>
                  <w:proofErr w:type="spellEnd"/>
                  <w:r w:rsidRPr="00FC6367">
                    <w:rPr>
                      <w:rFonts w:ascii="Times New Roman" w:eastAsia="Times New Roman" w:hAnsi="Times New Roman" w:cs="Times New Roman"/>
                      <w:color w:val="000000"/>
                      <w:sz w:val="24"/>
                      <w:szCs w:val="24"/>
                      <w:lang w:eastAsia="fr-FR"/>
                    </w:rPr>
                    <w:t xml:space="preserve"> Non </w:t>
                  </w:r>
                  <w:proofErr w:type="spellStart"/>
                  <w:r w:rsidRPr="00FC6367">
                    <w:rPr>
                      <w:rFonts w:ascii="Times New Roman" w:eastAsia="Times New Roman" w:hAnsi="Times New Roman" w:cs="Times New Roman"/>
                      <w:color w:val="000000"/>
                      <w:sz w:val="24"/>
                      <w:szCs w:val="24"/>
                      <w:lang w:eastAsia="fr-FR"/>
                    </w:rPr>
                    <w:t>Identifiés</w:t>
                  </w:r>
                  <w:proofErr w:type="spellEnd"/>
                </w:p>
              </w:tc>
              <w:tc>
                <w:tcPr>
                  <w:tcW w:w="146" w:type="dxa"/>
                  <w:tcBorders>
                    <w:top w:val="nil"/>
                    <w:left w:val="nil"/>
                    <w:bottom w:val="nil"/>
                    <w:right w:val="nil"/>
                  </w:tcBorders>
                  <w:noWrap/>
                  <w:vAlign w:val="bottom"/>
                  <w:hideMark/>
                </w:tcPr>
                <w:p w14:paraId="2EF35C2D"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4923E611"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013DEB1A"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4C79746C" w14:textId="77777777" w:rsidTr="00DF1812">
              <w:trPr>
                <w:trHeight w:val="312"/>
              </w:trPr>
              <w:tc>
                <w:tcPr>
                  <w:tcW w:w="1354" w:type="dxa"/>
                  <w:tcBorders>
                    <w:top w:val="nil"/>
                    <w:left w:val="nil"/>
                    <w:bottom w:val="nil"/>
                    <w:right w:val="nil"/>
                  </w:tcBorders>
                  <w:noWrap/>
                  <w:vAlign w:val="center"/>
                  <w:hideMark/>
                </w:tcPr>
                <w:p w14:paraId="6CE0DF06"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HCR </w:t>
                  </w:r>
                </w:p>
              </w:tc>
              <w:tc>
                <w:tcPr>
                  <w:tcW w:w="220" w:type="dxa"/>
                  <w:tcBorders>
                    <w:top w:val="nil"/>
                    <w:left w:val="nil"/>
                    <w:bottom w:val="nil"/>
                    <w:right w:val="nil"/>
                  </w:tcBorders>
                  <w:noWrap/>
                  <w:vAlign w:val="center"/>
                  <w:hideMark/>
                </w:tcPr>
                <w:p w14:paraId="09D8E304"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6089D16A"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Haut-Commissariat pour les Réfugiés</w:t>
                  </w:r>
                </w:p>
              </w:tc>
              <w:tc>
                <w:tcPr>
                  <w:tcW w:w="146" w:type="dxa"/>
                  <w:tcBorders>
                    <w:top w:val="nil"/>
                    <w:left w:val="nil"/>
                    <w:bottom w:val="nil"/>
                    <w:right w:val="nil"/>
                  </w:tcBorders>
                  <w:noWrap/>
                  <w:vAlign w:val="bottom"/>
                  <w:hideMark/>
                </w:tcPr>
                <w:p w14:paraId="2233BBDB"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35BA8D10"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50C263BF"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6BFBDB99" w14:textId="77777777" w:rsidTr="00DF1812">
              <w:trPr>
                <w:trHeight w:val="312"/>
              </w:trPr>
              <w:tc>
                <w:tcPr>
                  <w:tcW w:w="1354" w:type="dxa"/>
                  <w:tcBorders>
                    <w:top w:val="nil"/>
                    <w:left w:val="nil"/>
                    <w:bottom w:val="nil"/>
                    <w:right w:val="nil"/>
                  </w:tcBorders>
                  <w:noWrap/>
                  <w:vAlign w:val="center"/>
                  <w:hideMark/>
                </w:tcPr>
                <w:p w14:paraId="6A742B7F"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INTERSOS </w:t>
                  </w:r>
                </w:p>
              </w:tc>
              <w:tc>
                <w:tcPr>
                  <w:tcW w:w="220" w:type="dxa"/>
                  <w:tcBorders>
                    <w:top w:val="nil"/>
                    <w:left w:val="nil"/>
                    <w:bottom w:val="nil"/>
                    <w:right w:val="nil"/>
                  </w:tcBorders>
                  <w:noWrap/>
                  <w:vAlign w:val="center"/>
                  <w:hideMark/>
                </w:tcPr>
                <w:p w14:paraId="05B5A64B"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24B94817"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roofErr w:type="spellStart"/>
                  <w:r w:rsidRPr="00FC6367">
                    <w:rPr>
                      <w:rFonts w:ascii="Times New Roman" w:eastAsia="Times New Roman" w:hAnsi="Times New Roman" w:cs="Times New Roman"/>
                      <w:color w:val="000000"/>
                      <w:sz w:val="24"/>
                      <w:szCs w:val="24"/>
                      <w:lang w:eastAsia="fr-FR"/>
                    </w:rPr>
                    <w:t>INterventi</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d'URgenza</w:t>
                  </w:r>
                  <w:proofErr w:type="spellEnd"/>
                  <w:r w:rsidRPr="00FC6367">
                    <w:rPr>
                      <w:rFonts w:ascii="Times New Roman" w:eastAsia="Times New Roman" w:hAnsi="Times New Roman" w:cs="Times New Roman"/>
                      <w:color w:val="000000"/>
                      <w:sz w:val="24"/>
                      <w:szCs w:val="24"/>
                      <w:lang w:eastAsia="fr-FR"/>
                    </w:rPr>
                    <w:t xml:space="preserve"> e </w:t>
                  </w:r>
                  <w:proofErr w:type="spellStart"/>
                  <w:r w:rsidRPr="00FC6367">
                    <w:rPr>
                      <w:rFonts w:ascii="Times New Roman" w:eastAsia="Times New Roman" w:hAnsi="Times New Roman" w:cs="Times New Roman"/>
                      <w:color w:val="000000"/>
                      <w:sz w:val="24"/>
                      <w:szCs w:val="24"/>
                      <w:lang w:eastAsia="fr-FR"/>
                    </w:rPr>
                    <w:t>Soccorso</w:t>
                  </w:r>
                  <w:proofErr w:type="spellEnd"/>
                </w:p>
              </w:tc>
              <w:tc>
                <w:tcPr>
                  <w:tcW w:w="146" w:type="dxa"/>
                  <w:tcBorders>
                    <w:top w:val="nil"/>
                    <w:left w:val="nil"/>
                    <w:bottom w:val="nil"/>
                    <w:right w:val="nil"/>
                  </w:tcBorders>
                  <w:noWrap/>
                  <w:vAlign w:val="bottom"/>
                  <w:hideMark/>
                </w:tcPr>
                <w:p w14:paraId="730F60B6"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2FFE1576"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418A26B6"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5428E1F8" w14:textId="77777777" w:rsidTr="00DF1812">
              <w:trPr>
                <w:trHeight w:val="312"/>
              </w:trPr>
              <w:tc>
                <w:tcPr>
                  <w:tcW w:w="1354" w:type="dxa"/>
                  <w:tcBorders>
                    <w:top w:val="nil"/>
                    <w:left w:val="nil"/>
                    <w:bottom w:val="nil"/>
                    <w:right w:val="nil"/>
                  </w:tcBorders>
                  <w:noWrap/>
                  <w:vAlign w:val="bottom"/>
                  <w:hideMark/>
                </w:tcPr>
                <w:p w14:paraId="3824615D"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NFI</w:t>
                  </w:r>
                </w:p>
              </w:tc>
              <w:tc>
                <w:tcPr>
                  <w:tcW w:w="220" w:type="dxa"/>
                  <w:tcBorders>
                    <w:top w:val="nil"/>
                    <w:left w:val="nil"/>
                    <w:bottom w:val="nil"/>
                    <w:right w:val="nil"/>
                  </w:tcBorders>
                  <w:noWrap/>
                  <w:vAlign w:val="bottom"/>
                  <w:hideMark/>
                </w:tcPr>
                <w:p w14:paraId="66B7EC19"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5633" w:type="dxa"/>
                  <w:tcBorders>
                    <w:top w:val="nil"/>
                    <w:left w:val="nil"/>
                    <w:bottom w:val="nil"/>
                    <w:right w:val="nil"/>
                  </w:tcBorders>
                  <w:noWrap/>
                  <w:vAlign w:val="bottom"/>
                  <w:hideMark/>
                </w:tcPr>
                <w:p w14:paraId="38E96794"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Non Food Items</w:t>
                  </w:r>
                </w:p>
              </w:tc>
              <w:tc>
                <w:tcPr>
                  <w:tcW w:w="146" w:type="dxa"/>
                  <w:tcBorders>
                    <w:top w:val="nil"/>
                    <w:left w:val="nil"/>
                    <w:bottom w:val="nil"/>
                    <w:right w:val="nil"/>
                  </w:tcBorders>
                  <w:noWrap/>
                  <w:vAlign w:val="bottom"/>
                  <w:hideMark/>
                </w:tcPr>
                <w:p w14:paraId="6D377334"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46" w:type="dxa"/>
                  <w:tcBorders>
                    <w:top w:val="nil"/>
                    <w:left w:val="nil"/>
                    <w:bottom w:val="nil"/>
                    <w:right w:val="nil"/>
                  </w:tcBorders>
                  <w:noWrap/>
                  <w:vAlign w:val="bottom"/>
                  <w:hideMark/>
                </w:tcPr>
                <w:p w14:paraId="034B74F3"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00D246DA"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1DF4D1FF"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38EA747B" w14:textId="77777777" w:rsidTr="00DF1812">
              <w:trPr>
                <w:trHeight w:val="312"/>
              </w:trPr>
              <w:tc>
                <w:tcPr>
                  <w:tcW w:w="1354" w:type="dxa"/>
                  <w:tcBorders>
                    <w:top w:val="nil"/>
                    <w:left w:val="nil"/>
                    <w:bottom w:val="nil"/>
                    <w:right w:val="nil"/>
                  </w:tcBorders>
                  <w:noWrap/>
                  <w:vAlign w:val="center"/>
                  <w:hideMark/>
                </w:tcPr>
                <w:p w14:paraId="3F71D8F3"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NTIC </w:t>
                  </w:r>
                </w:p>
              </w:tc>
              <w:tc>
                <w:tcPr>
                  <w:tcW w:w="220" w:type="dxa"/>
                  <w:tcBorders>
                    <w:top w:val="nil"/>
                    <w:left w:val="nil"/>
                    <w:bottom w:val="nil"/>
                    <w:right w:val="nil"/>
                  </w:tcBorders>
                  <w:noWrap/>
                  <w:vAlign w:val="center"/>
                  <w:hideMark/>
                </w:tcPr>
                <w:p w14:paraId="0D9CA903"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7165" w:type="dxa"/>
                  <w:gridSpan w:val="4"/>
                  <w:tcBorders>
                    <w:top w:val="nil"/>
                    <w:left w:val="nil"/>
                    <w:bottom w:val="nil"/>
                    <w:right w:val="nil"/>
                  </w:tcBorders>
                  <w:noWrap/>
                  <w:vAlign w:val="bottom"/>
                  <w:hideMark/>
                </w:tcPr>
                <w:p w14:paraId="4E0C9D8C"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Nouvelles Technologies de </w:t>
                  </w:r>
                  <w:proofErr w:type="spellStart"/>
                  <w:r w:rsidRPr="00FC6367">
                    <w:rPr>
                      <w:rFonts w:ascii="Times New Roman" w:eastAsia="Times New Roman" w:hAnsi="Times New Roman" w:cs="Times New Roman"/>
                      <w:color w:val="000000"/>
                      <w:sz w:val="24"/>
                      <w:szCs w:val="24"/>
                      <w:lang w:eastAsia="fr-FR"/>
                    </w:rPr>
                    <w:t>l’Information</w:t>
                  </w:r>
                  <w:proofErr w:type="spellEnd"/>
                  <w:r w:rsidRPr="00FC6367">
                    <w:rPr>
                      <w:rFonts w:ascii="Times New Roman" w:eastAsia="Times New Roman" w:hAnsi="Times New Roman" w:cs="Times New Roman"/>
                      <w:color w:val="000000"/>
                      <w:sz w:val="24"/>
                      <w:szCs w:val="24"/>
                      <w:lang w:eastAsia="fr-FR"/>
                    </w:rPr>
                    <w:t xml:space="preserve"> et de la Communication</w:t>
                  </w:r>
                </w:p>
              </w:tc>
              <w:tc>
                <w:tcPr>
                  <w:tcW w:w="1240" w:type="dxa"/>
                  <w:tcBorders>
                    <w:top w:val="nil"/>
                    <w:left w:val="nil"/>
                    <w:bottom w:val="nil"/>
                    <w:right w:val="nil"/>
                  </w:tcBorders>
                  <w:noWrap/>
                  <w:vAlign w:val="bottom"/>
                  <w:hideMark/>
                </w:tcPr>
                <w:p w14:paraId="5504EC4F"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r>
            <w:tr w:rsidR="00C652F0" w:rsidRPr="00FC6367" w14:paraId="00413C97" w14:textId="77777777" w:rsidTr="00DF1812">
              <w:trPr>
                <w:trHeight w:val="312"/>
              </w:trPr>
              <w:tc>
                <w:tcPr>
                  <w:tcW w:w="1354" w:type="dxa"/>
                  <w:tcBorders>
                    <w:top w:val="nil"/>
                    <w:left w:val="nil"/>
                    <w:bottom w:val="nil"/>
                    <w:right w:val="nil"/>
                  </w:tcBorders>
                  <w:noWrap/>
                  <w:vAlign w:val="bottom"/>
                  <w:hideMark/>
                </w:tcPr>
                <w:p w14:paraId="15836E19"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OCHA</w:t>
                  </w:r>
                </w:p>
              </w:tc>
              <w:tc>
                <w:tcPr>
                  <w:tcW w:w="220" w:type="dxa"/>
                  <w:tcBorders>
                    <w:top w:val="nil"/>
                    <w:left w:val="nil"/>
                    <w:bottom w:val="nil"/>
                    <w:right w:val="nil"/>
                  </w:tcBorders>
                  <w:noWrap/>
                  <w:vAlign w:val="bottom"/>
                  <w:hideMark/>
                </w:tcPr>
                <w:p w14:paraId="6E237FA2"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7165" w:type="dxa"/>
                  <w:gridSpan w:val="4"/>
                  <w:tcBorders>
                    <w:top w:val="nil"/>
                    <w:left w:val="nil"/>
                    <w:bottom w:val="nil"/>
                    <w:right w:val="nil"/>
                  </w:tcBorders>
                  <w:noWrap/>
                  <w:vAlign w:val="bottom"/>
                  <w:hideMark/>
                </w:tcPr>
                <w:p w14:paraId="62E45FC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Bureau de la Coordination des Affaires </w:t>
                  </w:r>
                  <w:proofErr w:type="spellStart"/>
                  <w:r w:rsidRPr="00FC6367">
                    <w:rPr>
                      <w:rFonts w:ascii="Times New Roman" w:eastAsia="Times New Roman" w:hAnsi="Times New Roman" w:cs="Times New Roman"/>
                      <w:color w:val="000000"/>
                      <w:sz w:val="24"/>
                      <w:szCs w:val="24"/>
                      <w:lang w:eastAsia="fr-FR"/>
                    </w:rPr>
                    <w:t>Humanitaires</w:t>
                  </w:r>
                  <w:proofErr w:type="spellEnd"/>
                  <w:r w:rsidRPr="00FC6367">
                    <w:rPr>
                      <w:rFonts w:ascii="Times New Roman" w:eastAsia="Times New Roman" w:hAnsi="Times New Roman" w:cs="Times New Roman"/>
                      <w:color w:val="000000"/>
                      <w:sz w:val="24"/>
                      <w:szCs w:val="24"/>
                      <w:lang w:eastAsia="fr-FR"/>
                    </w:rPr>
                    <w:t xml:space="preserve"> des Nations </w:t>
                  </w:r>
                  <w:proofErr w:type="spellStart"/>
                  <w:r w:rsidRPr="00FC6367">
                    <w:rPr>
                      <w:rFonts w:ascii="Times New Roman" w:eastAsia="Times New Roman" w:hAnsi="Times New Roman" w:cs="Times New Roman"/>
                      <w:color w:val="000000"/>
                      <w:sz w:val="24"/>
                      <w:szCs w:val="24"/>
                      <w:lang w:eastAsia="fr-FR"/>
                    </w:rPr>
                    <w:t>Unies</w:t>
                  </w:r>
                  <w:proofErr w:type="spellEnd"/>
                </w:p>
              </w:tc>
              <w:tc>
                <w:tcPr>
                  <w:tcW w:w="1240" w:type="dxa"/>
                  <w:tcBorders>
                    <w:top w:val="nil"/>
                    <w:left w:val="nil"/>
                    <w:bottom w:val="nil"/>
                    <w:right w:val="nil"/>
                  </w:tcBorders>
                  <w:noWrap/>
                  <w:vAlign w:val="bottom"/>
                  <w:hideMark/>
                </w:tcPr>
                <w:p w14:paraId="6E3B9E9F"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r>
            <w:tr w:rsidR="00C652F0" w:rsidRPr="00FC6367" w14:paraId="3C9CD322" w14:textId="77777777" w:rsidTr="00DF1812">
              <w:trPr>
                <w:trHeight w:val="312"/>
              </w:trPr>
              <w:tc>
                <w:tcPr>
                  <w:tcW w:w="1354" w:type="dxa"/>
                  <w:tcBorders>
                    <w:top w:val="nil"/>
                    <w:left w:val="nil"/>
                    <w:bottom w:val="nil"/>
                    <w:right w:val="nil"/>
                  </w:tcBorders>
                  <w:noWrap/>
                  <w:vAlign w:val="bottom"/>
                  <w:hideMark/>
                </w:tcPr>
                <w:p w14:paraId="61BE2606"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OMS</w:t>
                  </w:r>
                </w:p>
              </w:tc>
              <w:tc>
                <w:tcPr>
                  <w:tcW w:w="220" w:type="dxa"/>
                  <w:tcBorders>
                    <w:top w:val="nil"/>
                    <w:left w:val="nil"/>
                    <w:bottom w:val="nil"/>
                    <w:right w:val="nil"/>
                  </w:tcBorders>
                  <w:noWrap/>
                  <w:vAlign w:val="bottom"/>
                  <w:hideMark/>
                </w:tcPr>
                <w:p w14:paraId="56C5A4B9"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5779" w:type="dxa"/>
                  <w:gridSpan w:val="2"/>
                  <w:tcBorders>
                    <w:top w:val="nil"/>
                    <w:left w:val="nil"/>
                    <w:bottom w:val="nil"/>
                    <w:right w:val="nil"/>
                  </w:tcBorders>
                  <w:noWrap/>
                  <w:vAlign w:val="bottom"/>
                  <w:hideMark/>
                </w:tcPr>
                <w:p w14:paraId="774D2EB0"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Organisation Mondiale de la Santé</w:t>
                  </w:r>
                </w:p>
              </w:tc>
              <w:tc>
                <w:tcPr>
                  <w:tcW w:w="146" w:type="dxa"/>
                  <w:tcBorders>
                    <w:top w:val="nil"/>
                    <w:left w:val="nil"/>
                    <w:bottom w:val="nil"/>
                    <w:right w:val="nil"/>
                  </w:tcBorders>
                  <w:noWrap/>
                  <w:vAlign w:val="bottom"/>
                  <w:hideMark/>
                </w:tcPr>
                <w:p w14:paraId="6704FBD7"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453E4225"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007C5385"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58D47F21" w14:textId="77777777" w:rsidTr="00DF1812">
              <w:trPr>
                <w:trHeight w:val="312"/>
              </w:trPr>
              <w:tc>
                <w:tcPr>
                  <w:tcW w:w="1354" w:type="dxa"/>
                  <w:tcBorders>
                    <w:top w:val="nil"/>
                    <w:left w:val="nil"/>
                    <w:bottom w:val="nil"/>
                    <w:right w:val="nil"/>
                  </w:tcBorders>
                  <w:noWrap/>
                  <w:vAlign w:val="bottom"/>
                  <w:hideMark/>
                </w:tcPr>
                <w:p w14:paraId="675C9392"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ONG</w:t>
                  </w:r>
                </w:p>
              </w:tc>
              <w:tc>
                <w:tcPr>
                  <w:tcW w:w="220" w:type="dxa"/>
                  <w:tcBorders>
                    <w:top w:val="nil"/>
                    <w:left w:val="nil"/>
                    <w:bottom w:val="nil"/>
                    <w:right w:val="nil"/>
                  </w:tcBorders>
                  <w:noWrap/>
                  <w:vAlign w:val="center"/>
                  <w:hideMark/>
                </w:tcPr>
                <w:p w14:paraId="659633A2"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4E47C7C2"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Organisation Non </w:t>
                  </w:r>
                  <w:proofErr w:type="spellStart"/>
                  <w:r w:rsidRPr="00FC6367">
                    <w:rPr>
                      <w:rFonts w:ascii="Times New Roman" w:eastAsia="Times New Roman" w:hAnsi="Times New Roman" w:cs="Times New Roman"/>
                      <w:color w:val="000000"/>
                      <w:sz w:val="24"/>
                      <w:szCs w:val="24"/>
                      <w:lang w:eastAsia="fr-FR"/>
                    </w:rPr>
                    <w:t>Gouvernementale</w:t>
                  </w:r>
                  <w:proofErr w:type="spellEnd"/>
                </w:p>
              </w:tc>
              <w:tc>
                <w:tcPr>
                  <w:tcW w:w="146" w:type="dxa"/>
                  <w:tcBorders>
                    <w:top w:val="nil"/>
                    <w:left w:val="nil"/>
                    <w:bottom w:val="nil"/>
                    <w:right w:val="nil"/>
                  </w:tcBorders>
                  <w:noWrap/>
                  <w:vAlign w:val="bottom"/>
                  <w:hideMark/>
                </w:tcPr>
                <w:p w14:paraId="32C74B9F"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22ACED0D"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5F0EE0D7"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123B3E4C" w14:textId="77777777" w:rsidTr="00DF1812">
              <w:trPr>
                <w:trHeight w:val="312"/>
              </w:trPr>
              <w:tc>
                <w:tcPr>
                  <w:tcW w:w="1354" w:type="dxa"/>
                  <w:tcBorders>
                    <w:top w:val="nil"/>
                    <w:left w:val="nil"/>
                    <w:bottom w:val="nil"/>
                    <w:right w:val="nil"/>
                  </w:tcBorders>
                  <w:noWrap/>
                  <w:vAlign w:val="center"/>
                  <w:hideMark/>
                </w:tcPr>
                <w:p w14:paraId="6B1E0BD2"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ONU </w:t>
                  </w:r>
                </w:p>
              </w:tc>
              <w:tc>
                <w:tcPr>
                  <w:tcW w:w="220" w:type="dxa"/>
                  <w:tcBorders>
                    <w:top w:val="nil"/>
                    <w:left w:val="nil"/>
                    <w:bottom w:val="nil"/>
                    <w:right w:val="nil"/>
                  </w:tcBorders>
                  <w:noWrap/>
                  <w:vAlign w:val="center"/>
                  <w:hideMark/>
                </w:tcPr>
                <w:p w14:paraId="7AB87AA3"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1245A917"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Organisation des Nations </w:t>
                  </w:r>
                  <w:proofErr w:type="spellStart"/>
                  <w:r w:rsidRPr="00FC6367">
                    <w:rPr>
                      <w:rFonts w:ascii="Times New Roman" w:eastAsia="Times New Roman" w:hAnsi="Times New Roman" w:cs="Times New Roman"/>
                      <w:color w:val="000000"/>
                      <w:sz w:val="24"/>
                      <w:szCs w:val="24"/>
                      <w:lang w:eastAsia="fr-FR"/>
                    </w:rPr>
                    <w:t>Unies</w:t>
                  </w:r>
                  <w:proofErr w:type="spellEnd"/>
                </w:p>
              </w:tc>
              <w:tc>
                <w:tcPr>
                  <w:tcW w:w="146" w:type="dxa"/>
                  <w:tcBorders>
                    <w:top w:val="nil"/>
                    <w:left w:val="nil"/>
                    <w:bottom w:val="nil"/>
                    <w:right w:val="nil"/>
                  </w:tcBorders>
                  <w:noWrap/>
                  <w:vAlign w:val="bottom"/>
                  <w:hideMark/>
                </w:tcPr>
                <w:p w14:paraId="1574A429"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36CA7357"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0FB79E29"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3C7BEF47" w14:textId="77777777" w:rsidTr="00DF1812">
              <w:trPr>
                <w:trHeight w:val="312"/>
              </w:trPr>
              <w:tc>
                <w:tcPr>
                  <w:tcW w:w="1354" w:type="dxa"/>
                  <w:tcBorders>
                    <w:top w:val="nil"/>
                    <w:left w:val="nil"/>
                    <w:bottom w:val="nil"/>
                    <w:right w:val="nil"/>
                  </w:tcBorders>
                  <w:noWrap/>
                  <w:vAlign w:val="bottom"/>
                  <w:hideMark/>
                </w:tcPr>
                <w:p w14:paraId="05D1B451"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PAM</w:t>
                  </w:r>
                </w:p>
              </w:tc>
              <w:tc>
                <w:tcPr>
                  <w:tcW w:w="220" w:type="dxa"/>
                  <w:tcBorders>
                    <w:top w:val="nil"/>
                    <w:left w:val="nil"/>
                    <w:bottom w:val="nil"/>
                    <w:right w:val="nil"/>
                  </w:tcBorders>
                  <w:noWrap/>
                  <w:vAlign w:val="bottom"/>
                  <w:hideMark/>
                </w:tcPr>
                <w:p w14:paraId="58FF3E92"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5779" w:type="dxa"/>
                  <w:gridSpan w:val="2"/>
                  <w:tcBorders>
                    <w:top w:val="nil"/>
                    <w:left w:val="nil"/>
                    <w:bottom w:val="nil"/>
                    <w:right w:val="nil"/>
                  </w:tcBorders>
                  <w:noWrap/>
                  <w:vAlign w:val="bottom"/>
                  <w:hideMark/>
                </w:tcPr>
                <w:p w14:paraId="53105B41"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Programme </w:t>
                  </w:r>
                  <w:proofErr w:type="spellStart"/>
                  <w:r w:rsidRPr="00FC6367">
                    <w:rPr>
                      <w:rFonts w:ascii="Times New Roman" w:eastAsia="Times New Roman" w:hAnsi="Times New Roman" w:cs="Times New Roman"/>
                      <w:color w:val="000000"/>
                      <w:sz w:val="24"/>
                      <w:szCs w:val="24"/>
                      <w:lang w:eastAsia="fr-FR"/>
                    </w:rPr>
                    <w:t>Alimentaire</w:t>
                  </w:r>
                  <w:proofErr w:type="spellEnd"/>
                  <w:r w:rsidRPr="00FC6367">
                    <w:rPr>
                      <w:rFonts w:ascii="Times New Roman" w:eastAsia="Times New Roman" w:hAnsi="Times New Roman" w:cs="Times New Roman"/>
                      <w:color w:val="000000"/>
                      <w:sz w:val="24"/>
                      <w:szCs w:val="24"/>
                      <w:lang w:eastAsia="fr-FR"/>
                    </w:rPr>
                    <w:t xml:space="preserve"> Mondiale</w:t>
                  </w:r>
                </w:p>
              </w:tc>
              <w:tc>
                <w:tcPr>
                  <w:tcW w:w="146" w:type="dxa"/>
                  <w:tcBorders>
                    <w:top w:val="nil"/>
                    <w:left w:val="nil"/>
                    <w:bottom w:val="nil"/>
                    <w:right w:val="nil"/>
                  </w:tcBorders>
                  <w:noWrap/>
                  <w:vAlign w:val="bottom"/>
                  <w:hideMark/>
                </w:tcPr>
                <w:p w14:paraId="35899BE3"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7B2E340B"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368F8F5F"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2B517DEB" w14:textId="77777777" w:rsidTr="00DF1812">
              <w:trPr>
                <w:trHeight w:val="312"/>
              </w:trPr>
              <w:tc>
                <w:tcPr>
                  <w:tcW w:w="1354" w:type="dxa"/>
                  <w:tcBorders>
                    <w:top w:val="nil"/>
                    <w:left w:val="nil"/>
                    <w:bottom w:val="nil"/>
                    <w:right w:val="nil"/>
                  </w:tcBorders>
                  <w:noWrap/>
                  <w:vAlign w:val="center"/>
                  <w:hideMark/>
                </w:tcPr>
                <w:p w14:paraId="7997405F"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PDI </w:t>
                  </w:r>
                </w:p>
              </w:tc>
              <w:tc>
                <w:tcPr>
                  <w:tcW w:w="220" w:type="dxa"/>
                  <w:tcBorders>
                    <w:top w:val="nil"/>
                    <w:left w:val="nil"/>
                    <w:bottom w:val="nil"/>
                    <w:right w:val="nil"/>
                  </w:tcBorders>
                  <w:noWrap/>
                  <w:vAlign w:val="center"/>
                  <w:hideMark/>
                </w:tcPr>
                <w:p w14:paraId="3A8D6496"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5D58B3DE"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Populations Déplacées Internes</w:t>
                  </w:r>
                </w:p>
              </w:tc>
              <w:tc>
                <w:tcPr>
                  <w:tcW w:w="146" w:type="dxa"/>
                  <w:tcBorders>
                    <w:top w:val="nil"/>
                    <w:left w:val="nil"/>
                    <w:bottom w:val="nil"/>
                    <w:right w:val="nil"/>
                  </w:tcBorders>
                  <w:noWrap/>
                  <w:vAlign w:val="bottom"/>
                  <w:hideMark/>
                </w:tcPr>
                <w:p w14:paraId="2EF942A3"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2B7E2BC7"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22622C7D"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FC6367" w14:paraId="6946769E" w14:textId="77777777" w:rsidTr="00DF1812">
              <w:trPr>
                <w:trHeight w:val="312"/>
              </w:trPr>
              <w:tc>
                <w:tcPr>
                  <w:tcW w:w="1354" w:type="dxa"/>
                  <w:tcBorders>
                    <w:top w:val="nil"/>
                    <w:left w:val="nil"/>
                    <w:bottom w:val="nil"/>
                    <w:right w:val="nil"/>
                  </w:tcBorders>
                  <w:noWrap/>
                  <w:vAlign w:val="bottom"/>
                  <w:hideMark/>
                </w:tcPr>
                <w:p w14:paraId="70587749"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PIPAME </w:t>
                  </w:r>
                </w:p>
              </w:tc>
              <w:tc>
                <w:tcPr>
                  <w:tcW w:w="220" w:type="dxa"/>
                  <w:tcBorders>
                    <w:top w:val="nil"/>
                    <w:left w:val="nil"/>
                    <w:bottom w:val="nil"/>
                    <w:right w:val="nil"/>
                  </w:tcBorders>
                  <w:noWrap/>
                  <w:vAlign w:val="center"/>
                  <w:hideMark/>
                </w:tcPr>
                <w:p w14:paraId="0CE52056"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8405" w:type="dxa"/>
                  <w:gridSpan w:val="5"/>
                  <w:tcBorders>
                    <w:top w:val="nil"/>
                    <w:left w:val="nil"/>
                    <w:bottom w:val="nil"/>
                    <w:right w:val="nil"/>
                  </w:tcBorders>
                  <w:noWrap/>
                  <w:vAlign w:val="bottom"/>
                  <w:hideMark/>
                </w:tcPr>
                <w:p w14:paraId="4D163D9C"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roofErr w:type="spellStart"/>
                  <w:r w:rsidRPr="00FC6367">
                    <w:rPr>
                      <w:rFonts w:ascii="Times New Roman" w:eastAsia="Times New Roman" w:hAnsi="Times New Roman" w:cs="Times New Roman"/>
                      <w:color w:val="000000"/>
                      <w:sz w:val="24"/>
                      <w:szCs w:val="24"/>
                      <w:lang w:eastAsia="fr-FR"/>
                    </w:rPr>
                    <w:t>Pôle</w:t>
                  </w:r>
                  <w:proofErr w:type="spellEnd"/>
                  <w:r w:rsidRPr="00FC6367">
                    <w:rPr>
                      <w:rFonts w:ascii="Times New Roman" w:eastAsia="Times New Roman" w:hAnsi="Times New Roman" w:cs="Times New Roman"/>
                      <w:color w:val="000000"/>
                      <w:sz w:val="24"/>
                      <w:szCs w:val="24"/>
                      <w:lang w:eastAsia="fr-FR"/>
                    </w:rPr>
                    <w:t xml:space="preserve"> </w:t>
                  </w:r>
                  <w:proofErr w:type="spellStart"/>
                  <w:r w:rsidRPr="00FC6367">
                    <w:rPr>
                      <w:rFonts w:ascii="Times New Roman" w:eastAsia="Times New Roman" w:hAnsi="Times New Roman" w:cs="Times New Roman"/>
                      <w:color w:val="000000"/>
                      <w:sz w:val="24"/>
                      <w:szCs w:val="24"/>
                      <w:lang w:eastAsia="fr-FR"/>
                    </w:rPr>
                    <w:t>interministériel</w:t>
                  </w:r>
                  <w:proofErr w:type="spellEnd"/>
                  <w:r w:rsidRPr="00FC6367">
                    <w:rPr>
                      <w:rFonts w:ascii="Times New Roman" w:eastAsia="Times New Roman" w:hAnsi="Times New Roman" w:cs="Times New Roman"/>
                      <w:color w:val="000000"/>
                      <w:sz w:val="24"/>
                      <w:szCs w:val="24"/>
                      <w:lang w:eastAsia="fr-FR"/>
                    </w:rPr>
                    <w:t xml:space="preserve"> de prospective et </w:t>
                  </w:r>
                  <w:proofErr w:type="spellStart"/>
                  <w:r w:rsidRPr="00FC6367">
                    <w:rPr>
                      <w:rFonts w:ascii="Times New Roman" w:eastAsia="Times New Roman" w:hAnsi="Times New Roman" w:cs="Times New Roman"/>
                      <w:color w:val="000000"/>
                      <w:sz w:val="24"/>
                      <w:szCs w:val="24"/>
                      <w:lang w:eastAsia="fr-FR"/>
                    </w:rPr>
                    <w:t>d’anticipation</w:t>
                  </w:r>
                  <w:proofErr w:type="spellEnd"/>
                  <w:r w:rsidRPr="00FC6367">
                    <w:rPr>
                      <w:rFonts w:ascii="Times New Roman" w:eastAsia="Times New Roman" w:hAnsi="Times New Roman" w:cs="Times New Roman"/>
                      <w:color w:val="000000"/>
                      <w:sz w:val="24"/>
                      <w:szCs w:val="24"/>
                      <w:lang w:eastAsia="fr-FR"/>
                    </w:rPr>
                    <w:t xml:space="preserve"> des mutations </w:t>
                  </w:r>
                  <w:proofErr w:type="spellStart"/>
                  <w:r w:rsidRPr="00FC6367">
                    <w:rPr>
                      <w:rFonts w:ascii="Times New Roman" w:eastAsia="Times New Roman" w:hAnsi="Times New Roman" w:cs="Times New Roman"/>
                      <w:color w:val="000000"/>
                      <w:sz w:val="24"/>
                      <w:szCs w:val="24"/>
                      <w:lang w:eastAsia="fr-FR"/>
                    </w:rPr>
                    <w:t>économiques</w:t>
                  </w:r>
                  <w:proofErr w:type="spellEnd"/>
                </w:p>
              </w:tc>
            </w:tr>
            <w:tr w:rsidR="00C652F0" w:rsidRPr="00FC6367" w14:paraId="368BE36A" w14:textId="77777777" w:rsidTr="00DF1812">
              <w:trPr>
                <w:trHeight w:val="312"/>
              </w:trPr>
              <w:tc>
                <w:tcPr>
                  <w:tcW w:w="1354" w:type="dxa"/>
                  <w:tcBorders>
                    <w:top w:val="nil"/>
                    <w:left w:val="nil"/>
                    <w:bottom w:val="nil"/>
                    <w:right w:val="nil"/>
                  </w:tcBorders>
                  <w:noWrap/>
                  <w:vAlign w:val="center"/>
                  <w:hideMark/>
                </w:tcPr>
                <w:p w14:paraId="4F416948"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SCM</w:t>
                  </w:r>
                </w:p>
              </w:tc>
              <w:tc>
                <w:tcPr>
                  <w:tcW w:w="220" w:type="dxa"/>
                  <w:tcBorders>
                    <w:top w:val="nil"/>
                    <w:left w:val="nil"/>
                    <w:bottom w:val="nil"/>
                    <w:right w:val="nil"/>
                  </w:tcBorders>
                  <w:noWrap/>
                  <w:vAlign w:val="center"/>
                  <w:hideMark/>
                </w:tcPr>
                <w:p w14:paraId="1B70DFDA"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779" w:type="dxa"/>
                  <w:gridSpan w:val="2"/>
                  <w:tcBorders>
                    <w:top w:val="nil"/>
                    <w:left w:val="nil"/>
                    <w:bottom w:val="nil"/>
                    <w:right w:val="nil"/>
                  </w:tcBorders>
                  <w:noWrap/>
                  <w:vAlign w:val="bottom"/>
                  <w:hideMark/>
                </w:tcPr>
                <w:p w14:paraId="544868DD"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Supply Chain Management</w:t>
                  </w:r>
                </w:p>
              </w:tc>
              <w:tc>
                <w:tcPr>
                  <w:tcW w:w="146" w:type="dxa"/>
                  <w:tcBorders>
                    <w:top w:val="nil"/>
                    <w:left w:val="nil"/>
                    <w:bottom w:val="nil"/>
                    <w:right w:val="nil"/>
                  </w:tcBorders>
                  <w:noWrap/>
                  <w:vAlign w:val="bottom"/>
                  <w:hideMark/>
                </w:tcPr>
                <w:p w14:paraId="78EBC8BD"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0880EE6E"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55479780"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r w:rsidR="00C652F0" w:rsidRPr="00843CD9" w14:paraId="137AABE6" w14:textId="77777777" w:rsidTr="00DF1812">
              <w:trPr>
                <w:trHeight w:val="312"/>
              </w:trPr>
              <w:tc>
                <w:tcPr>
                  <w:tcW w:w="1354" w:type="dxa"/>
                  <w:tcBorders>
                    <w:top w:val="nil"/>
                    <w:left w:val="nil"/>
                    <w:bottom w:val="nil"/>
                    <w:right w:val="nil"/>
                  </w:tcBorders>
                  <w:noWrap/>
                  <w:vAlign w:val="center"/>
                  <w:hideMark/>
                </w:tcPr>
                <w:p w14:paraId="2FA03226"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 xml:space="preserve">UNHCR </w:t>
                  </w:r>
                </w:p>
              </w:tc>
              <w:tc>
                <w:tcPr>
                  <w:tcW w:w="220" w:type="dxa"/>
                  <w:tcBorders>
                    <w:top w:val="nil"/>
                    <w:left w:val="nil"/>
                    <w:bottom w:val="nil"/>
                    <w:right w:val="nil"/>
                  </w:tcBorders>
                  <w:noWrap/>
                  <w:vAlign w:val="center"/>
                  <w:hideMark/>
                </w:tcPr>
                <w:p w14:paraId="2FB0B113" w14:textId="77777777" w:rsidR="00C652F0" w:rsidRPr="00FC6367"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w:t>
                  </w:r>
                </w:p>
              </w:tc>
              <w:tc>
                <w:tcPr>
                  <w:tcW w:w="5925" w:type="dxa"/>
                  <w:gridSpan w:val="3"/>
                  <w:tcBorders>
                    <w:top w:val="nil"/>
                    <w:left w:val="nil"/>
                    <w:bottom w:val="nil"/>
                    <w:right w:val="nil"/>
                  </w:tcBorders>
                  <w:noWrap/>
                  <w:vAlign w:val="bottom"/>
                  <w:hideMark/>
                </w:tcPr>
                <w:p w14:paraId="2885F481"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r w:rsidRPr="00843CD9">
                    <w:rPr>
                      <w:rFonts w:ascii="Times New Roman" w:eastAsia="Times New Roman" w:hAnsi="Times New Roman" w:cs="Times New Roman"/>
                      <w:color w:val="000000"/>
                      <w:sz w:val="24"/>
                      <w:szCs w:val="24"/>
                      <w:lang w:val="en-US" w:eastAsia="fr-FR"/>
                    </w:rPr>
                    <w:t>United Nations Higher Commissioner for Refugees</w:t>
                  </w:r>
                </w:p>
              </w:tc>
              <w:tc>
                <w:tcPr>
                  <w:tcW w:w="1240" w:type="dxa"/>
                  <w:tcBorders>
                    <w:top w:val="nil"/>
                    <w:left w:val="nil"/>
                    <w:bottom w:val="nil"/>
                    <w:right w:val="nil"/>
                  </w:tcBorders>
                  <w:noWrap/>
                  <w:vAlign w:val="bottom"/>
                  <w:hideMark/>
                </w:tcPr>
                <w:p w14:paraId="3601C118" w14:textId="77777777" w:rsidR="00C652F0" w:rsidRPr="00843CD9" w:rsidRDefault="00C652F0" w:rsidP="00DF1812">
                  <w:pPr>
                    <w:spacing w:after="0" w:line="240" w:lineRule="auto"/>
                    <w:rPr>
                      <w:rFonts w:ascii="Times New Roman" w:eastAsia="Times New Roman" w:hAnsi="Times New Roman" w:cs="Times New Roman"/>
                      <w:color w:val="000000"/>
                      <w:sz w:val="24"/>
                      <w:szCs w:val="24"/>
                      <w:lang w:val="en-US" w:eastAsia="fr-FR"/>
                    </w:rPr>
                  </w:pPr>
                </w:p>
              </w:tc>
              <w:tc>
                <w:tcPr>
                  <w:tcW w:w="1240" w:type="dxa"/>
                  <w:tcBorders>
                    <w:top w:val="nil"/>
                    <w:left w:val="nil"/>
                    <w:bottom w:val="nil"/>
                    <w:right w:val="nil"/>
                  </w:tcBorders>
                  <w:noWrap/>
                  <w:vAlign w:val="bottom"/>
                  <w:hideMark/>
                </w:tcPr>
                <w:p w14:paraId="7C599373" w14:textId="77777777" w:rsidR="00C652F0" w:rsidRPr="00843CD9" w:rsidRDefault="00C652F0" w:rsidP="00DF1812">
                  <w:pPr>
                    <w:spacing w:after="0" w:line="240" w:lineRule="auto"/>
                    <w:rPr>
                      <w:rFonts w:ascii="Times New Roman" w:eastAsia="Times New Roman" w:hAnsi="Times New Roman" w:cs="Times New Roman"/>
                      <w:sz w:val="20"/>
                      <w:szCs w:val="20"/>
                      <w:lang w:val="en-US" w:eastAsia="fr-FR"/>
                    </w:rPr>
                  </w:pPr>
                </w:p>
              </w:tc>
            </w:tr>
            <w:tr w:rsidR="00C652F0" w:rsidRPr="00FC6367" w14:paraId="598A335B" w14:textId="77777777" w:rsidTr="00DF1812">
              <w:trPr>
                <w:trHeight w:val="312"/>
              </w:trPr>
              <w:tc>
                <w:tcPr>
                  <w:tcW w:w="1354" w:type="dxa"/>
                  <w:tcBorders>
                    <w:top w:val="nil"/>
                    <w:left w:val="nil"/>
                    <w:bottom w:val="nil"/>
                    <w:right w:val="nil"/>
                  </w:tcBorders>
                  <w:noWrap/>
                  <w:vAlign w:val="bottom"/>
                  <w:hideMark/>
                </w:tcPr>
                <w:p w14:paraId="6421599D"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r w:rsidRPr="00FC6367">
                    <w:rPr>
                      <w:rFonts w:ascii="Times New Roman" w:eastAsia="Times New Roman" w:hAnsi="Times New Roman" w:cs="Times New Roman"/>
                      <w:b/>
                      <w:bCs/>
                      <w:color w:val="000000"/>
                      <w:sz w:val="24"/>
                      <w:szCs w:val="24"/>
                      <w:lang w:eastAsia="fr-FR"/>
                    </w:rPr>
                    <w:t>UNICEF</w:t>
                  </w:r>
                </w:p>
              </w:tc>
              <w:tc>
                <w:tcPr>
                  <w:tcW w:w="220" w:type="dxa"/>
                  <w:tcBorders>
                    <w:top w:val="nil"/>
                    <w:left w:val="nil"/>
                    <w:bottom w:val="nil"/>
                    <w:right w:val="nil"/>
                  </w:tcBorders>
                  <w:noWrap/>
                  <w:vAlign w:val="bottom"/>
                  <w:hideMark/>
                </w:tcPr>
                <w:p w14:paraId="6E77CBAD" w14:textId="77777777" w:rsidR="00C652F0" w:rsidRPr="00FC6367"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5779" w:type="dxa"/>
                  <w:gridSpan w:val="2"/>
                  <w:tcBorders>
                    <w:top w:val="nil"/>
                    <w:left w:val="nil"/>
                    <w:bottom w:val="nil"/>
                    <w:right w:val="nil"/>
                  </w:tcBorders>
                  <w:noWrap/>
                  <w:vAlign w:val="bottom"/>
                  <w:hideMark/>
                </w:tcPr>
                <w:p w14:paraId="04CD9E6B"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r w:rsidRPr="00FC6367">
                    <w:rPr>
                      <w:rFonts w:ascii="Times New Roman" w:eastAsia="Times New Roman" w:hAnsi="Times New Roman" w:cs="Times New Roman"/>
                      <w:color w:val="000000"/>
                      <w:sz w:val="24"/>
                      <w:szCs w:val="24"/>
                      <w:lang w:eastAsia="fr-FR"/>
                    </w:rPr>
                    <w:t xml:space="preserve">Fonds des Nations </w:t>
                  </w:r>
                  <w:proofErr w:type="spellStart"/>
                  <w:r w:rsidRPr="00FC6367">
                    <w:rPr>
                      <w:rFonts w:ascii="Times New Roman" w:eastAsia="Times New Roman" w:hAnsi="Times New Roman" w:cs="Times New Roman"/>
                      <w:color w:val="000000"/>
                      <w:sz w:val="24"/>
                      <w:szCs w:val="24"/>
                      <w:lang w:eastAsia="fr-FR"/>
                    </w:rPr>
                    <w:t>Unies</w:t>
                  </w:r>
                  <w:proofErr w:type="spellEnd"/>
                  <w:r w:rsidRPr="00FC6367">
                    <w:rPr>
                      <w:rFonts w:ascii="Times New Roman" w:eastAsia="Times New Roman" w:hAnsi="Times New Roman" w:cs="Times New Roman"/>
                      <w:color w:val="000000"/>
                      <w:sz w:val="24"/>
                      <w:szCs w:val="24"/>
                      <w:lang w:eastAsia="fr-FR"/>
                    </w:rPr>
                    <w:t xml:space="preserve"> pour l'Enfance.</w:t>
                  </w:r>
                </w:p>
              </w:tc>
              <w:tc>
                <w:tcPr>
                  <w:tcW w:w="146" w:type="dxa"/>
                  <w:tcBorders>
                    <w:top w:val="nil"/>
                    <w:left w:val="nil"/>
                    <w:bottom w:val="nil"/>
                    <w:right w:val="nil"/>
                  </w:tcBorders>
                  <w:noWrap/>
                  <w:vAlign w:val="bottom"/>
                  <w:hideMark/>
                </w:tcPr>
                <w:p w14:paraId="5F431801" w14:textId="77777777" w:rsidR="00C652F0" w:rsidRPr="00FC6367"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240" w:type="dxa"/>
                  <w:tcBorders>
                    <w:top w:val="nil"/>
                    <w:left w:val="nil"/>
                    <w:bottom w:val="nil"/>
                    <w:right w:val="nil"/>
                  </w:tcBorders>
                  <w:noWrap/>
                  <w:vAlign w:val="bottom"/>
                  <w:hideMark/>
                </w:tcPr>
                <w:p w14:paraId="2BFCD3DA"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c>
                <w:tcPr>
                  <w:tcW w:w="1240" w:type="dxa"/>
                  <w:tcBorders>
                    <w:top w:val="nil"/>
                    <w:left w:val="nil"/>
                    <w:bottom w:val="nil"/>
                    <w:right w:val="nil"/>
                  </w:tcBorders>
                  <w:noWrap/>
                  <w:vAlign w:val="bottom"/>
                  <w:hideMark/>
                </w:tcPr>
                <w:p w14:paraId="1D5824D8" w14:textId="77777777" w:rsidR="00C652F0" w:rsidRPr="00FC6367" w:rsidRDefault="00C652F0" w:rsidP="00DF1812">
                  <w:pPr>
                    <w:spacing w:after="0" w:line="240" w:lineRule="auto"/>
                    <w:rPr>
                      <w:rFonts w:ascii="Times New Roman" w:eastAsia="Times New Roman" w:hAnsi="Times New Roman" w:cs="Times New Roman"/>
                      <w:sz w:val="20"/>
                      <w:szCs w:val="20"/>
                      <w:lang w:eastAsia="fr-FR"/>
                    </w:rPr>
                  </w:pPr>
                </w:p>
              </w:tc>
            </w:tr>
          </w:tbl>
          <w:p w14:paraId="25E10F70" w14:textId="77777777" w:rsidR="00C652F0" w:rsidRPr="008C4295" w:rsidRDefault="00C652F0" w:rsidP="00DF1812">
            <w:pPr>
              <w:spacing w:after="0" w:line="240" w:lineRule="auto"/>
              <w:rPr>
                <w:rFonts w:ascii="Times New Roman" w:eastAsia="Times New Roman" w:hAnsi="Times New Roman" w:cs="Times New Roman"/>
                <w:b/>
                <w:bCs/>
                <w:color w:val="000000"/>
                <w:sz w:val="24"/>
                <w:szCs w:val="24"/>
                <w:lang w:eastAsia="fr-FR"/>
              </w:rPr>
            </w:pPr>
          </w:p>
        </w:tc>
        <w:tc>
          <w:tcPr>
            <w:tcW w:w="220" w:type="dxa"/>
            <w:tcBorders>
              <w:top w:val="nil"/>
              <w:left w:val="nil"/>
              <w:bottom w:val="nil"/>
              <w:right w:val="nil"/>
            </w:tcBorders>
            <w:noWrap/>
            <w:vAlign w:val="center"/>
          </w:tcPr>
          <w:p w14:paraId="461A0C4F" w14:textId="77777777" w:rsidR="00C652F0" w:rsidRPr="008C4295" w:rsidRDefault="00C652F0" w:rsidP="00DF1812">
            <w:pPr>
              <w:spacing w:after="0" w:line="240" w:lineRule="auto"/>
              <w:jc w:val="center"/>
              <w:rPr>
                <w:rFonts w:ascii="Times New Roman" w:eastAsia="Times New Roman" w:hAnsi="Times New Roman" w:cs="Times New Roman"/>
                <w:b/>
                <w:bCs/>
                <w:color w:val="000000"/>
                <w:sz w:val="24"/>
                <w:szCs w:val="24"/>
                <w:lang w:eastAsia="fr-FR"/>
              </w:rPr>
            </w:pPr>
          </w:p>
        </w:tc>
        <w:tc>
          <w:tcPr>
            <w:tcW w:w="4814" w:type="dxa"/>
            <w:tcBorders>
              <w:top w:val="nil"/>
              <w:left w:val="nil"/>
              <w:bottom w:val="nil"/>
              <w:right w:val="nil"/>
            </w:tcBorders>
            <w:noWrap/>
            <w:vAlign w:val="bottom"/>
          </w:tcPr>
          <w:p w14:paraId="70571D9F" w14:textId="77777777" w:rsidR="00C652F0" w:rsidRPr="008C4295"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46" w:type="dxa"/>
            <w:tcBorders>
              <w:top w:val="nil"/>
              <w:left w:val="nil"/>
              <w:bottom w:val="nil"/>
              <w:right w:val="nil"/>
            </w:tcBorders>
            <w:noWrap/>
            <w:vAlign w:val="bottom"/>
          </w:tcPr>
          <w:p w14:paraId="59183E51" w14:textId="77777777" w:rsidR="00C652F0" w:rsidRPr="008C4295" w:rsidRDefault="00C652F0" w:rsidP="00DF1812">
            <w:pPr>
              <w:spacing w:after="0" w:line="240" w:lineRule="auto"/>
              <w:rPr>
                <w:rFonts w:ascii="Times New Roman" w:eastAsia="Times New Roman" w:hAnsi="Times New Roman" w:cs="Times New Roman"/>
                <w:color w:val="000000"/>
                <w:sz w:val="24"/>
                <w:szCs w:val="24"/>
                <w:lang w:eastAsia="fr-FR"/>
              </w:rPr>
            </w:pPr>
          </w:p>
        </w:tc>
        <w:tc>
          <w:tcPr>
            <w:tcW w:w="146" w:type="dxa"/>
            <w:tcBorders>
              <w:top w:val="nil"/>
              <w:left w:val="nil"/>
              <w:bottom w:val="nil"/>
              <w:right w:val="nil"/>
            </w:tcBorders>
            <w:noWrap/>
            <w:vAlign w:val="bottom"/>
          </w:tcPr>
          <w:p w14:paraId="121B9673" w14:textId="77777777" w:rsidR="00C652F0" w:rsidRPr="008C4295" w:rsidRDefault="00C652F0" w:rsidP="00DF1812">
            <w:pPr>
              <w:spacing w:after="0" w:line="240" w:lineRule="auto"/>
              <w:rPr>
                <w:rFonts w:ascii="Times New Roman" w:eastAsia="Times New Roman" w:hAnsi="Times New Roman" w:cs="Times New Roman"/>
                <w:sz w:val="24"/>
                <w:szCs w:val="24"/>
                <w:lang w:eastAsia="fr-FR"/>
              </w:rPr>
            </w:pPr>
          </w:p>
        </w:tc>
        <w:tc>
          <w:tcPr>
            <w:tcW w:w="1240" w:type="dxa"/>
            <w:tcBorders>
              <w:top w:val="nil"/>
              <w:left w:val="nil"/>
              <w:bottom w:val="nil"/>
              <w:right w:val="nil"/>
            </w:tcBorders>
            <w:noWrap/>
            <w:vAlign w:val="bottom"/>
          </w:tcPr>
          <w:p w14:paraId="47677844" w14:textId="77777777" w:rsidR="00C652F0" w:rsidRPr="008C4295" w:rsidRDefault="00C652F0" w:rsidP="00DF1812">
            <w:pPr>
              <w:spacing w:after="0" w:line="240" w:lineRule="auto"/>
              <w:rPr>
                <w:rFonts w:ascii="Times New Roman" w:eastAsia="Times New Roman" w:hAnsi="Times New Roman" w:cs="Times New Roman"/>
                <w:sz w:val="24"/>
                <w:szCs w:val="24"/>
                <w:lang w:eastAsia="fr-FR"/>
              </w:rPr>
            </w:pPr>
          </w:p>
        </w:tc>
        <w:tc>
          <w:tcPr>
            <w:tcW w:w="1240" w:type="dxa"/>
            <w:tcBorders>
              <w:top w:val="nil"/>
              <w:left w:val="nil"/>
              <w:bottom w:val="nil"/>
              <w:right w:val="nil"/>
            </w:tcBorders>
            <w:noWrap/>
            <w:vAlign w:val="bottom"/>
            <w:hideMark/>
          </w:tcPr>
          <w:p w14:paraId="677DB546" w14:textId="77777777" w:rsidR="00C652F0" w:rsidRPr="008C4295" w:rsidRDefault="00C652F0" w:rsidP="00DF1812">
            <w:pPr>
              <w:spacing w:after="0" w:line="240" w:lineRule="auto"/>
              <w:rPr>
                <w:rFonts w:ascii="Times New Roman" w:eastAsia="Times New Roman" w:hAnsi="Times New Roman" w:cs="Times New Roman"/>
                <w:sz w:val="24"/>
                <w:szCs w:val="24"/>
                <w:lang w:eastAsia="fr-FR"/>
              </w:rPr>
            </w:pPr>
          </w:p>
        </w:tc>
        <w:tc>
          <w:tcPr>
            <w:tcW w:w="1240" w:type="dxa"/>
            <w:tcBorders>
              <w:top w:val="nil"/>
              <w:left w:val="nil"/>
              <w:bottom w:val="nil"/>
              <w:right w:val="nil"/>
            </w:tcBorders>
            <w:noWrap/>
            <w:vAlign w:val="bottom"/>
            <w:hideMark/>
          </w:tcPr>
          <w:p w14:paraId="5CA01FD6" w14:textId="77777777" w:rsidR="00C652F0" w:rsidRPr="008C4295" w:rsidRDefault="00C652F0" w:rsidP="00DF1812">
            <w:pPr>
              <w:spacing w:after="0" w:line="240" w:lineRule="auto"/>
              <w:rPr>
                <w:rFonts w:ascii="Times New Roman" w:eastAsia="Times New Roman" w:hAnsi="Times New Roman" w:cs="Times New Roman"/>
                <w:sz w:val="24"/>
                <w:szCs w:val="24"/>
                <w:lang w:eastAsia="fr-FR"/>
              </w:rPr>
            </w:pPr>
          </w:p>
        </w:tc>
      </w:tr>
    </w:tbl>
    <w:p w14:paraId="18C4F471" w14:textId="43EDAE40" w:rsidR="008A5CC0" w:rsidRDefault="008A5CC0" w:rsidP="008A5CC0">
      <w:pPr>
        <w:spacing w:after="0" w:line="360" w:lineRule="auto"/>
        <w:jc w:val="both"/>
        <w:rPr>
          <w:rFonts w:ascii="Times New Roman" w:hAnsi="Times New Roman" w:cs="Times New Roman"/>
          <w:color w:val="000000" w:themeColor="text1"/>
          <w:sz w:val="24"/>
          <w:szCs w:val="24"/>
        </w:rPr>
      </w:pPr>
    </w:p>
    <w:p w14:paraId="1042AE49" w14:textId="70639D46" w:rsidR="008A5CC0" w:rsidRDefault="008A5CC0" w:rsidP="008A5CC0">
      <w:pPr>
        <w:spacing w:after="0" w:line="360" w:lineRule="auto"/>
        <w:jc w:val="both"/>
        <w:rPr>
          <w:rFonts w:ascii="Times New Roman" w:hAnsi="Times New Roman" w:cs="Times New Roman"/>
          <w:color w:val="000000" w:themeColor="text1"/>
          <w:sz w:val="24"/>
          <w:szCs w:val="24"/>
        </w:rPr>
      </w:pPr>
    </w:p>
    <w:p w14:paraId="2E5D1615" w14:textId="77777777" w:rsidR="00DD3EE3" w:rsidRDefault="00DD3EE3" w:rsidP="008A5CC0">
      <w:pPr>
        <w:spacing w:after="0" w:line="360" w:lineRule="auto"/>
        <w:jc w:val="both"/>
        <w:rPr>
          <w:rFonts w:ascii="Times New Roman" w:hAnsi="Times New Roman" w:cs="Times New Roman"/>
          <w:color w:val="000000" w:themeColor="text1"/>
          <w:sz w:val="24"/>
          <w:szCs w:val="24"/>
        </w:rPr>
      </w:pPr>
    </w:p>
    <w:p w14:paraId="38956810" w14:textId="5D96459B" w:rsidR="008A5CC0" w:rsidRDefault="008A5CC0" w:rsidP="008A5CC0">
      <w:pPr>
        <w:spacing w:after="0" w:line="360" w:lineRule="auto"/>
        <w:jc w:val="both"/>
        <w:rPr>
          <w:rFonts w:ascii="Times New Roman" w:hAnsi="Times New Roman" w:cs="Times New Roman"/>
          <w:color w:val="000000" w:themeColor="text1"/>
          <w:sz w:val="24"/>
          <w:szCs w:val="24"/>
        </w:rPr>
      </w:pPr>
    </w:p>
    <w:p w14:paraId="68F93B40" w14:textId="77777777" w:rsidR="008A5CC0" w:rsidRPr="008A5CC0" w:rsidRDefault="008A5CC0" w:rsidP="008A5CC0">
      <w:pPr>
        <w:spacing w:after="0" w:line="360" w:lineRule="auto"/>
        <w:jc w:val="both"/>
        <w:rPr>
          <w:rFonts w:ascii="Times New Roman" w:hAnsi="Times New Roman" w:cs="Times New Roman"/>
          <w:color w:val="000000" w:themeColor="text1"/>
          <w:sz w:val="24"/>
          <w:szCs w:val="24"/>
        </w:rPr>
      </w:pPr>
    </w:p>
    <w:p w14:paraId="272DE034" w14:textId="44250243" w:rsidR="00DD3EE3" w:rsidRDefault="00DD3EE3">
      <w:pPr>
        <w:spacing w:after="0" w:line="240" w:lineRule="auto"/>
        <w:rPr>
          <w:rFonts w:ascii="Times New Roman" w:eastAsiaTheme="majorEastAsia" w:hAnsi="Times New Roman" w:cs="Times New Roman"/>
          <w:b/>
          <w:bCs/>
          <w:color w:val="000000" w:themeColor="text1"/>
          <w:sz w:val="24"/>
          <w:szCs w:val="24"/>
        </w:rPr>
      </w:pPr>
      <w:bookmarkStart w:id="18" w:name="_Toc216152224"/>
      <w:r>
        <w:rPr>
          <w:rFonts w:ascii="Times New Roman" w:hAnsi="Times New Roman" w:cs="Times New Roman"/>
          <w:b/>
          <w:bCs/>
          <w:color w:val="000000" w:themeColor="text1"/>
          <w:sz w:val="24"/>
          <w:szCs w:val="24"/>
        </w:rPr>
        <w:br w:type="page"/>
      </w:r>
    </w:p>
    <w:p w14:paraId="1A893BF6" w14:textId="102E737A" w:rsidR="005D302A" w:rsidRPr="00B3725C" w:rsidRDefault="005D302A" w:rsidP="00463135">
      <w:pPr>
        <w:pStyle w:val="Heading1"/>
      </w:pPr>
      <w:bookmarkStart w:id="19" w:name="_Toc218959312"/>
      <w:bookmarkStart w:id="20" w:name="_Toc218963668"/>
      <w:bookmarkStart w:id="21" w:name="_Toc222883096"/>
      <w:bookmarkEnd w:id="0"/>
      <w:bookmarkEnd w:id="18"/>
      <w:r w:rsidRPr="001A3BED">
        <w:lastRenderedPageBreak/>
        <w:t>List of tables</w:t>
      </w:r>
      <w:bookmarkEnd w:id="19"/>
      <w:bookmarkEnd w:id="20"/>
    </w:p>
    <w:p w14:paraId="3424EA5D" w14:textId="6E41E932" w:rsidR="00285001" w:rsidRPr="002A1E0E" w:rsidRDefault="00285001" w:rsidP="007D31E7">
      <w:pPr>
        <w:pStyle w:val="TOC1"/>
        <w:rPr>
          <w:kern w:val="2"/>
          <w:lang w:eastAsia="fr-FR"/>
          <w14:ligatures w14:val="standardContextual"/>
        </w:rPr>
      </w:pPr>
      <w:r w:rsidRPr="002A1E0E">
        <w:rPr>
          <w:b/>
          <w:webHidden/>
        </w:rPr>
        <w:fldChar w:fldCharType="begin"/>
      </w:r>
      <w:r w:rsidR="008B7DF2" w:rsidRPr="002A1E0E">
        <w:rPr>
          <w:b/>
        </w:rPr>
        <w:instrText xml:space="preserve"> TOC \h \z \t "Normal (Web);1" </w:instrText>
      </w:r>
      <w:r w:rsidRPr="002A1E0E">
        <w:rPr>
          <w:b/>
          <w:webHidden/>
        </w:rPr>
        <w:fldChar w:fldCharType="separate"/>
      </w:r>
      <w:hyperlink w:anchor="_Toc217747396" w:history="1">
        <w:r w:rsidRPr="002A1E0E">
          <w:rPr>
            <w:rStyle w:val="Hyperlink"/>
            <w:bCs/>
            <w:color w:val="auto"/>
            <w:sz w:val="24"/>
            <w:szCs w:val="24"/>
            <w:u w:val="none"/>
          </w:rPr>
          <w:t>Table I</w:t>
        </w:r>
      </w:hyperlink>
      <w:hyperlink w:anchor="_Toc217747396" w:history="1">
        <w:r w:rsidR="00A25327" w:rsidRPr="002A1E0E">
          <w:rPr>
            <w:rStyle w:val="Hyperlink"/>
            <w:bCs/>
            <w:color w:val="auto"/>
            <w:sz w:val="24"/>
            <w:szCs w:val="24"/>
            <w:u w:val="none"/>
          </w:rPr>
          <w:t xml:space="preserve"> </w:t>
        </w:r>
      </w:hyperlink>
      <w:hyperlink w:anchor="_Toc217747396" w:history="1">
        <w:r w:rsidRPr="002A1E0E">
          <w:rPr>
            <w:rStyle w:val="Hyperlink"/>
            <w:bCs/>
            <w:color w:val="auto"/>
            <w:sz w:val="24"/>
            <w:szCs w:val="24"/>
            <w:u w:val="none"/>
          </w:rPr>
          <w:t xml:space="preserve">The different definitions </w:t>
        </w:r>
      </w:hyperlink>
      <w:hyperlink w:anchor="_Toc217747396" w:history="1">
        <w:r w:rsidR="006E084F" w:rsidRPr="002A1E0E">
          <w:rPr>
            <w:rStyle w:val="Hyperlink"/>
            <w:bCs/>
            <w:color w:val="auto"/>
            <w:sz w:val="24"/>
            <w:szCs w:val="24"/>
            <w:u w:val="none"/>
          </w:rPr>
          <w:t xml:space="preserve">of </w:t>
        </w:r>
      </w:hyperlink>
      <w:hyperlink w:anchor="_Toc217747396" w:history="1">
        <w:r w:rsidRPr="002A1E0E">
          <w:rPr>
            <w:rStyle w:val="Hyperlink"/>
            <w:bCs/>
            <w:color w:val="auto"/>
            <w:sz w:val="24"/>
            <w:szCs w:val="24"/>
            <w:u w:val="none"/>
          </w:rPr>
          <w:t xml:space="preserve">logistics </w:t>
        </w:r>
      </w:hyperlink>
      <w:r w:rsidRPr="002A1E0E">
        <w:rPr>
          <w:webHidden/>
        </w:rPr>
        <w:tab/>
      </w:r>
      <w:r w:rsidRPr="002A1E0E">
        <w:rPr>
          <w:webHidden/>
        </w:rPr>
        <w:fldChar w:fldCharType="begin"/>
      </w:r>
      <w:r w:rsidRPr="002A1E0E">
        <w:rPr>
          <w:webHidden/>
        </w:rPr>
        <w:instrText xml:space="preserve"> PAGEREF _Toc217747396 \h </w:instrText>
      </w:r>
      <w:r w:rsidRPr="002A1E0E">
        <w:rPr>
          <w:webHidden/>
        </w:rPr>
      </w:r>
      <w:r w:rsidRPr="002A1E0E">
        <w:rPr>
          <w:webHidden/>
        </w:rPr>
        <w:fldChar w:fldCharType="separate"/>
      </w:r>
      <w:hyperlink w:anchor="_Toc217747396" w:history="1">
        <w:r w:rsidR="00202B82" w:rsidRPr="002A1E0E">
          <w:rPr>
            <w:webHidden/>
          </w:rPr>
          <w:t>9</w:t>
        </w:r>
      </w:hyperlink>
      <w:r w:rsidRPr="002A1E0E">
        <w:rPr>
          <w:webHidden/>
        </w:rPr>
        <w:fldChar w:fldCharType="end"/>
      </w:r>
    </w:p>
    <w:p w14:paraId="073FB4A0" w14:textId="0E749E9A" w:rsidR="00285001" w:rsidRPr="002A1E0E" w:rsidRDefault="00285001" w:rsidP="007D31E7">
      <w:pPr>
        <w:pStyle w:val="TOC1"/>
        <w:rPr>
          <w:kern w:val="2"/>
          <w:lang w:eastAsia="fr-FR"/>
          <w14:ligatures w14:val="standardContextual"/>
        </w:rPr>
      </w:pPr>
      <w:hyperlink w:anchor="_Toc217747397" w:history="1">
        <w:r w:rsidRPr="002A1E0E">
          <w:rPr>
            <w:rStyle w:val="Hyperlink"/>
            <w:bCs/>
            <w:color w:val="auto"/>
            <w:sz w:val="24"/>
            <w:szCs w:val="24"/>
            <w:u w:val="none"/>
          </w:rPr>
          <w:t>Table II</w:t>
        </w:r>
      </w:hyperlink>
      <w:hyperlink w:anchor="_Toc217747397" w:history="1">
        <w:r w:rsidR="00A25327" w:rsidRPr="002A1E0E">
          <w:rPr>
            <w:rStyle w:val="Hyperlink"/>
            <w:bCs/>
            <w:color w:val="auto"/>
            <w:sz w:val="24"/>
            <w:szCs w:val="24"/>
            <w:u w:val="none"/>
          </w:rPr>
          <w:t xml:space="preserve"> </w:t>
        </w:r>
      </w:hyperlink>
      <w:hyperlink w:anchor="_Toc217747397" w:history="1">
        <w:r w:rsidRPr="002A1E0E">
          <w:rPr>
            <w:rStyle w:val="Hyperlink"/>
            <w:bCs/>
            <w:color w:val="auto"/>
            <w:sz w:val="24"/>
            <w:szCs w:val="24"/>
            <w:u w:val="none"/>
          </w:rPr>
          <w:t xml:space="preserve">The </w:t>
        </w:r>
      </w:hyperlink>
      <w:hyperlink w:anchor="_Toc217747397" w:history="1">
        <w:r w:rsidR="006E084F" w:rsidRPr="002A1E0E">
          <w:rPr>
            <w:rStyle w:val="Hyperlink"/>
            <w:bCs/>
            <w:color w:val="auto"/>
            <w:sz w:val="24"/>
            <w:szCs w:val="24"/>
            <w:u w:val="none"/>
          </w:rPr>
          <w:t xml:space="preserve">different </w:t>
        </w:r>
      </w:hyperlink>
      <w:hyperlink w:anchor="_Toc217747397" w:history="1">
        <w:r w:rsidRPr="002A1E0E">
          <w:rPr>
            <w:rStyle w:val="Hyperlink"/>
            <w:bCs/>
            <w:color w:val="auto"/>
            <w:sz w:val="24"/>
            <w:szCs w:val="24"/>
            <w:u w:val="none"/>
          </w:rPr>
          <w:t xml:space="preserve">logistics functions: </w:t>
        </w:r>
      </w:hyperlink>
      <w:r w:rsidRPr="002A1E0E">
        <w:rPr>
          <w:webHidden/>
        </w:rPr>
        <w:tab/>
      </w:r>
      <w:r w:rsidRPr="002A1E0E">
        <w:rPr>
          <w:webHidden/>
        </w:rPr>
        <w:fldChar w:fldCharType="begin"/>
      </w:r>
      <w:r w:rsidRPr="002A1E0E">
        <w:rPr>
          <w:webHidden/>
        </w:rPr>
        <w:instrText xml:space="preserve"> PAGEREF _Toc217747397 \h </w:instrText>
      </w:r>
      <w:r w:rsidRPr="002A1E0E">
        <w:rPr>
          <w:webHidden/>
        </w:rPr>
      </w:r>
      <w:r w:rsidRPr="002A1E0E">
        <w:rPr>
          <w:webHidden/>
        </w:rPr>
        <w:fldChar w:fldCharType="separate"/>
      </w:r>
      <w:hyperlink w:anchor="_Toc217747397" w:history="1">
        <w:r w:rsidR="00202B82" w:rsidRPr="002A1E0E">
          <w:rPr>
            <w:webHidden/>
          </w:rPr>
          <w:t>10</w:t>
        </w:r>
      </w:hyperlink>
      <w:r w:rsidRPr="002A1E0E">
        <w:rPr>
          <w:webHidden/>
        </w:rPr>
        <w:fldChar w:fldCharType="end"/>
      </w:r>
    </w:p>
    <w:p w14:paraId="32011280" w14:textId="1DF2D658" w:rsidR="00285001" w:rsidRPr="002A1E0E" w:rsidRDefault="00285001" w:rsidP="007D31E7">
      <w:pPr>
        <w:pStyle w:val="TOC1"/>
        <w:rPr>
          <w:kern w:val="2"/>
          <w:lang w:eastAsia="fr-FR"/>
          <w14:ligatures w14:val="standardContextual"/>
        </w:rPr>
      </w:pPr>
      <w:hyperlink w:anchor="_Toc217747398" w:history="1">
        <w:r w:rsidRPr="002A1E0E">
          <w:rPr>
            <w:rStyle w:val="Hyperlink"/>
            <w:color w:val="auto"/>
            <w:sz w:val="24"/>
            <w:szCs w:val="24"/>
            <w:u w:val="none"/>
          </w:rPr>
          <w:t>Table III</w:t>
        </w:r>
      </w:hyperlink>
      <w:hyperlink w:anchor="_Toc217747398" w:history="1">
        <w:r w:rsidR="00A25327" w:rsidRPr="002A1E0E">
          <w:rPr>
            <w:rStyle w:val="Hyperlink"/>
            <w:color w:val="auto"/>
            <w:sz w:val="24"/>
            <w:szCs w:val="24"/>
            <w:u w:val="none"/>
          </w:rPr>
          <w:t xml:space="preserve"> </w:t>
        </w:r>
      </w:hyperlink>
      <w:hyperlink w:anchor="_Toc217747398" w:history="1">
        <w:r w:rsidRPr="002A1E0E">
          <w:rPr>
            <w:rStyle w:val="Hyperlink"/>
            <w:color w:val="auto"/>
            <w:sz w:val="24"/>
            <w:szCs w:val="24"/>
            <w:u w:val="none"/>
          </w:rPr>
          <w:t xml:space="preserve">The </w:t>
        </w:r>
      </w:hyperlink>
      <w:hyperlink w:anchor="_Toc217747398" w:history="1">
        <w:r w:rsidR="006E084F" w:rsidRPr="002A1E0E">
          <w:rPr>
            <w:rStyle w:val="Hyperlink"/>
            <w:color w:val="auto"/>
            <w:sz w:val="24"/>
            <w:szCs w:val="24"/>
            <w:u w:val="none"/>
          </w:rPr>
          <w:t xml:space="preserve">different </w:t>
        </w:r>
      </w:hyperlink>
      <w:hyperlink w:anchor="_Toc217747398" w:history="1">
        <w:r w:rsidRPr="002A1E0E">
          <w:rPr>
            <w:rStyle w:val="Hyperlink"/>
            <w:color w:val="auto"/>
            <w:sz w:val="24"/>
            <w:szCs w:val="24"/>
            <w:u w:val="none"/>
          </w:rPr>
          <w:t xml:space="preserve">logistics services: </w:t>
        </w:r>
      </w:hyperlink>
      <w:r w:rsidRPr="002A1E0E">
        <w:rPr>
          <w:webHidden/>
        </w:rPr>
        <w:tab/>
      </w:r>
      <w:r w:rsidRPr="002A1E0E">
        <w:rPr>
          <w:webHidden/>
        </w:rPr>
        <w:fldChar w:fldCharType="begin"/>
      </w:r>
      <w:r w:rsidRPr="002A1E0E">
        <w:rPr>
          <w:webHidden/>
        </w:rPr>
        <w:instrText xml:space="preserve"> PAGEREF _Toc217747398 \h </w:instrText>
      </w:r>
      <w:r w:rsidRPr="002A1E0E">
        <w:rPr>
          <w:webHidden/>
        </w:rPr>
      </w:r>
      <w:r w:rsidRPr="002A1E0E">
        <w:rPr>
          <w:webHidden/>
        </w:rPr>
        <w:fldChar w:fldCharType="separate"/>
      </w:r>
      <w:hyperlink w:anchor="_Toc217747398" w:history="1">
        <w:r w:rsidR="00202B82" w:rsidRPr="002A1E0E">
          <w:rPr>
            <w:webHidden/>
          </w:rPr>
          <w:t>12</w:t>
        </w:r>
      </w:hyperlink>
      <w:r w:rsidRPr="002A1E0E">
        <w:rPr>
          <w:webHidden/>
        </w:rPr>
        <w:fldChar w:fldCharType="end"/>
      </w:r>
    </w:p>
    <w:p w14:paraId="6E2F9110" w14:textId="4371A678" w:rsidR="00285001" w:rsidRPr="00AB16A6" w:rsidRDefault="00285001" w:rsidP="007D31E7">
      <w:pPr>
        <w:pStyle w:val="TOC1"/>
        <w:rPr>
          <w:kern w:val="2"/>
          <w:lang w:eastAsia="fr-FR"/>
          <w14:ligatures w14:val="standardContextual"/>
        </w:rPr>
      </w:pPr>
      <w:hyperlink w:anchor="_Toc217747399" w:history="1">
        <w:r w:rsidRPr="002A1E0E">
          <w:rPr>
            <w:rStyle w:val="Hyperlink"/>
            <w:color w:val="auto"/>
            <w:sz w:val="24"/>
            <w:szCs w:val="24"/>
            <w:u w:val="none"/>
          </w:rPr>
          <w:t>Table IV</w:t>
        </w:r>
      </w:hyperlink>
      <w:hyperlink w:anchor="_Toc217747399" w:history="1">
        <w:r w:rsidR="00A25327" w:rsidRPr="002A1E0E">
          <w:rPr>
            <w:rStyle w:val="Hyperlink"/>
            <w:color w:val="auto"/>
            <w:sz w:val="24"/>
            <w:szCs w:val="24"/>
            <w:u w:val="none"/>
          </w:rPr>
          <w:t xml:space="preserve"> </w:t>
        </w:r>
      </w:hyperlink>
      <w:hyperlink w:anchor="_Toc217747399" w:history="1">
        <w:r w:rsidR="006E084F" w:rsidRPr="002A1E0E">
          <w:rPr>
            <w:rStyle w:val="Hyperlink"/>
            <w:color w:val="auto"/>
            <w:sz w:val="24"/>
            <w:szCs w:val="24"/>
            <w:u w:val="none"/>
          </w:rPr>
          <w:t xml:space="preserve">The challenges of </w:t>
        </w:r>
      </w:hyperlink>
      <w:hyperlink w:anchor="_Toc217747399" w:history="1">
        <w:r w:rsidR="00202B82" w:rsidRPr="002A1E0E">
          <w:rPr>
            <w:webHidden/>
          </w:rPr>
          <w:t xml:space="preserve">the </w:t>
        </w:r>
      </w:hyperlink>
      <w:r w:rsidRPr="002A1E0E">
        <w:rPr>
          <w:webHidden/>
        </w:rPr>
        <w:fldChar w:fldCharType="end"/>
      </w:r>
      <w:hyperlink w:anchor="_Toc217747399" w:history="1">
        <w:r w:rsidRPr="002A1E0E">
          <w:rPr>
            <w:rStyle w:val="Hyperlink"/>
            <w:color w:val="auto"/>
            <w:sz w:val="24"/>
            <w:szCs w:val="24"/>
            <w:u w:val="none"/>
          </w:rPr>
          <w:t xml:space="preserve">logistics function </w:t>
        </w:r>
      </w:hyperlink>
      <w:r w:rsidRPr="00AB16A6">
        <w:rPr>
          <w:webHidden/>
        </w:rPr>
        <w:tab/>
      </w:r>
      <w:r w:rsidR="008B7DF2" w:rsidRPr="002A1E0E">
        <w:rPr>
          <w:kern w:val="2"/>
          <w:lang w:eastAsia="fr-FR"/>
          <w14:ligatures w14:val="standardContextual"/>
        </w:rPr>
        <w:fldChar w:fldCharType="begin"/>
      </w:r>
      <w:r w:rsidRPr="002A1E0E">
        <w:rPr>
          <w:webHidden/>
          <w:kern w:val="2"/>
          <w:lang w:eastAsia="fr-FR"/>
          <w14:ligatures w14:val="standardContextual"/>
        </w:rPr>
        <w:instrText xml:space="preserve"> PAGEREF _Toc217747399 \h </w:instrText>
      </w:r>
      <w:r w:rsidR="008B7DF2" w:rsidRPr="002A1E0E">
        <w:rPr>
          <w:kern w:val="2"/>
          <w:lang w:eastAsia="fr-FR"/>
          <w14:ligatures w14:val="standardContextual"/>
        </w:rPr>
      </w:r>
      <w:r w:rsidR="008B7DF2" w:rsidRPr="002A1E0E">
        <w:rPr>
          <w:kern w:val="2"/>
          <w:lang w:eastAsia="fr-FR"/>
          <w14:ligatures w14:val="standardContextual"/>
        </w:rPr>
        <w:fldChar w:fldCharType="separate"/>
      </w:r>
      <w:hyperlink w:anchor="_Toc217747399" w:history="1">
        <w:r w:rsidRPr="002A1E0E">
          <w:rPr>
            <w:kern w:val="2"/>
            <w:lang w:eastAsia="fr-FR"/>
            <w14:ligatures w14:val="standardContextual"/>
          </w:rPr>
          <w:t>20</w:t>
        </w:r>
      </w:hyperlink>
    </w:p>
    <w:p w14:paraId="31DD077A" w14:textId="40F43143" w:rsidR="00285001" w:rsidRPr="00AB16A6" w:rsidRDefault="00285001" w:rsidP="007D31E7">
      <w:pPr>
        <w:pStyle w:val="TOC1"/>
        <w:rPr>
          <w:kern w:val="2"/>
          <w:lang w:eastAsia="fr-FR"/>
          <w14:ligatures w14:val="standardContextual"/>
        </w:rPr>
      </w:pPr>
      <w:hyperlink w:anchor="_Toc217747400" w:history="1">
        <w:r w:rsidRPr="002A1E0E">
          <w:rPr>
            <w:kern w:val="2"/>
            <w:lang w:eastAsia="fr-FR"/>
            <w14:ligatures w14:val="standardContextual"/>
          </w:rPr>
          <w:t>Table V</w:t>
        </w:r>
      </w:hyperlink>
      <w:hyperlink w:anchor="_Toc217747400" w:history="1">
        <w:r w:rsidR="00A25327" w:rsidRPr="002A1E0E">
          <w:rPr>
            <w:kern w:val="2"/>
            <w:lang w:eastAsia="fr-FR"/>
            <w14:ligatures w14:val="standardContextual"/>
          </w:rPr>
          <w:t xml:space="preserve"> </w:t>
        </w:r>
      </w:hyperlink>
      <w:hyperlink w:anchor="_Toc217747400" w:history="1">
        <w:r w:rsidRPr="002A1E0E">
          <w:rPr>
            <w:kern w:val="2"/>
            <w:lang w:eastAsia="fr-FR"/>
            <w14:ligatures w14:val="standardContextual"/>
          </w:rPr>
          <w:t xml:space="preserve">: </w:t>
        </w:r>
      </w:hyperlink>
      <w:hyperlink w:anchor="_Toc217747400" w:history="1">
        <w:r w:rsidR="006E084F" w:rsidRPr="002A1E0E">
          <w:rPr>
            <w:kern w:val="2"/>
            <w:lang w:eastAsia="fr-FR"/>
            <w14:ligatures w14:val="standardContextual"/>
          </w:rPr>
          <w:t xml:space="preserve">C </w:t>
        </w:r>
      </w:hyperlink>
      <w:hyperlink w:anchor="_Toc217747400" w:history="1">
        <w:r w:rsidRPr="002A1E0E">
          <w:rPr>
            <w:kern w:val="2"/>
            <w:lang w:eastAsia="fr-FR"/>
            <w14:ligatures w14:val="standardContextual"/>
          </w:rPr>
          <w:t xml:space="preserve">sampling criteria </w:t>
        </w:r>
      </w:hyperlink>
      <w:r w:rsidRPr="002A1E0E">
        <w:rPr>
          <w:webHidden/>
          <w:kern w:val="2"/>
          <w:lang w:eastAsia="fr-FR"/>
          <w14:ligatures w14:val="standardContextual"/>
        </w:rPr>
        <w:tab/>
      </w:r>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_Toc217747400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0" w:history="1">
        <w:r w:rsidR="00202B82" w:rsidRPr="002A1E0E">
          <w:rPr>
            <w:webHidden/>
            <w:kern w:val="2"/>
            <w:lang w:eastAsia="fr-FR"/>
            <w14:ligatures w14:val="standardContextual"/>
          </w:rPr>
          <w:t>25</w:t>
        </w:r>
      </w:hyperlink>
      <w:r w:rsidRPr="002A1E0E">
        <w:rPr>
          <w:webHidden/>
          <w:kern w:val="2"/>
          <w:lang w:eastAsia="fr-FR"/>
          <w14:ligatures w14:val="standardContextual"/>
        </w:rPr>
        <w:fldChar w:fldCharType="end"/>
      </w:r>
    </w:p>
    <w:p w14:paraId="0774A61F" w14:textId="2CEADCFE" w:rsidR="00285001" w:rsidRPr="00AB16A6" w:rsidRDefault="00285001" w:rsidP="007D31E7">
      <w:pPr>
        <w:pStyle w:val="TOC1"/>
        <w:rPr>
          <w:kern w:val="2"/>
          <w:lang w:eastAsia="fr-FR"/>
          <w14:ligatures w14:val="standardContextual"/>
        </w:rPr>
      </w:pPr>
      <w:hyperlink w:anchor="_Toc217747401" w:history="1">
        <w:r w:rsidRPr="002A1E0E">
          <w:rPr>
            <w:kern w:val="2"/>
            <w:lang w:eastAsia="fr-FR"/>
            <w14:ligatures w14:val="standardContextual"/>
          </w:rPr>
          <w:t>Table VI</w:t>
        </w:r>
      </w:hyperlink>
      <w:hyperlink w:anchor="_Toc217747401" w:history="1">
        <w:r w:rsidR="00A25327" w:rsidRPr="002A1E0E">
          <w:rPr>
            <w:kern w:val="2"/>
            <w:lang w:eastAsia="fr-FR"/>
            <w14:ligatures w14:val="standardContextual"/>
          </w:rPr>
          <w:t xml:space="preserve"> </w:t>
        </w:r>
      </w:hyperlink>
      <w:hyperlink w:anchor="_Toc217747401" w:history="1">
        <w:r w:rsidRPr="002A1E0E">
          <w:rPr>
            <w:kern w:val="2"/>
            <w:lang w:eastAsia="fr-FR"/>
            <w14:ligatures w14:val="standardContextual"/>
          </w:rPr>
          <w:t xml:space="preserve">Research Protocol </w:t>
        </w:r>
      </w:hyperlink>
      <w:r w:rsidRPr="002A1E0E">
        <w:rPr>
          <w:webHidden/>
          <w:kern w:val="2"/>
          <w:lang w:eastAsia="fr-FR"/>
          <w14:ligatures w14:val="standardContextual"/>
        </w:rPr>
        <w:tab/>
      </w:r>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_Toc217747401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1" w:history="1">
        <w:r w:rsidR="00202B82" w:rsidRPr="002A1E0E">
          <w:rPr>
            <w:webHidden/>
            <w:kern w:val="2"/>
            <w:lang w:eastAsia="fr-FR"/>
            <w14:ligatures w14:val="standardContextual"/>
          </w:rPr>
          <w:t>28</w:t>
        </w:r>
      </w:hyperlink>
      <w:r w:rsidRPr="002A1E0E">
        <w:rPr>
          <w:webHidden/>
          <w:kern w:val="2"/>
          <w:lang w:eastAsia="fr-FR"/>
          <w14:ligatures w14:val="standardContextual"/>
        </w:rPr>
        <w:fldChar w:fldCharType="end"/>
      </w:r>
    </w:p>
    <w:p w14:paraId="21159BBA" w14:textId="53DA995A" w:rsidR="00285001" w:rsidRPr="00AB16A6" w:rsidRDefault="00285001" w:rsidP="007D31E7">
      <w:pPr>
        <w:pStyle w:val="TOC1"/>
        <w:rPr>
          <w:kern w:val="2"/>
          <w:lang w:eastAsia="fr-FR"/>
          <w14:ligatures w14:val="standardContextual"/>
        </w:rPr>
      </w:pPr>
      <w:hyperlink w:anchor="_Toc217747402" w:history="1">
        <w:r w:rsidRPr="002A1E0E">
          <w:rPr>
            <w:kern w:val="2"/>
            <w:lang w:eastAsia="fr-FR"/>
            <w14:ligatures w14:val="standardContextual"/>
          </w:rPr>
          <w:t>Table VII</w:t>
        </w:r>
      </w:hyperlink>
      <w:hyperlink w:anchor="_Toc217747402" w:history="1">
        <w:r w:rsidR="00A25327" w:rsidRPr="002A1E0E">
          <w:rPr>
            <w:kern w:val="2"/>
            <w:lang w:eastAsia="fr-FR"/>
            <w14:ligatures w14:val="standardContextual"/>
          </w:rPr>
          <w:t xml:space="preserve"> </w:t>
        </w:r>
      </w:hyperlink>
      <w:hyperlink w:anchor="_Toc217747402" w:history="1">
        <w:r w:rsidRPr="002A1E0E">
          <w:rPr>
            <w:kern w:val="2"/>
            <w:lang w:eastAsia="fr-FR"/>
            <w14:ligatures w14:val="standardContextual"/>
          </w:rPr>
          <w:t xml:space="preserve">Summary of verbatim quotes used on the main logistics activities in the Tahoua region </w:t>
        </w:r>
      </w:hyperlink>
      <w:r w:rsidRPr="002A1E0E">
        <w:rPr>
          <w:webHidden/>
          <w:kern w:val="2"/>
          <w:lang w:eastAsia="fr-FR"/>
          <w14:ligatures w14:val="standardContextual"/>
        </w:rPr>
        <w:tab/>
      </w:r>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_Toc217747402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2" w:history="1">
        <w:r w:rsidR="00202B82" w:rsidRPr="002A1E0E">
          <w:rPr>
            <w:webHidden/>
            <w:kern w:val="2"/>
            <w:lang w:eastAsia="fr-FR"/>
            <w14:ligatures w14:val="standardContextual"/>
          </w:rPr>
          <w:t>33</w:t>
        </w:r>
      </w:hyperlink>
      <w:r w:rsidRPr="002A1E0E">
        <w:rPr>
          <w:webHidden/>
          <w:kern w:val="2"/>
          <w:lang w:eastAsia="fr-FR"/>
          <w14:ligatures w14:val="standardContextual"/>
        </w:rPr>
        <w:fldChar w:fldCharType="end"/>
      </w:r>
    </w:p>
    <w:p w14:paraId="11823258" w14:textId="70CC3FD4" w:rsidR="00285001" w:rsidRPr="00AB16A6" w:rsidRDefault="00285001" w:rsidP="007D31E7">
      <w:pPr>
        <w:pStyle w:val="TOC1"/>
        <w:rPr>
          <w:kern w:val="2"/>
          <w:lang w:eastAsia="fr-FR"/>
          <w14:ligatures w14:val="standardContextual"/>
        </w:rPr>
      </w:pPr>
      <w:hyperlink w:anchor="_Toc217747404" w:history="1">
        <w:r w:rsidRPr="002A1E0E">
          <w:rPr>
            <w:kern w:val="2"/>
            <w:lang w:eastAsia="fr-FR"/>
            <w14:ligatures w14:val="standardContextual"/>
          </w:rPr>
          <w:t xml:space="preserve">Table </w:t>
        </w:r>
      </w:hyperlink>
      <w:hyperlink w:anchor="_Toc217747404" w:history="1">
        <w:r w:rsidR="00811EE5" w:rsidRPr="002A1E0E">
          <w:rPr>
            <w:kern w:val="2"/>
            <w:lang w:eastAsia="fr-FR"/>
            <w14:ligatures w14:val="standardContextual"/>
          </w:rPr>
          <w:t xml:space="preserve">VIII </w:t>
        </w:r>
      </w:hyperlink>
      <w:hyperlink w:anchor="_Toc217747404" w:history="1">
        <w:r w:rsidRPr="002A1E0E">
          <w:rPr>
            <w:kern w:val="2"/>
            <w:lang w:eastAsia="fr-FR"/>
            <w14:ligatures w14:val="standardContextual"/>
          </w:rPr>
          <w:t xml:space="preserve">: Summary of verbatim comments used regarding the main fuel management challenges reported to them by their logistics partner in the Tahoua region. </w:t>
        </w:r>
      </w:hyperlink>
      <w:r w:rsidRPr="002A1E0E">
        <w:rPr>
          <w:webHidden/>
          <w:kern w:val="2"/>
          <w:lang w:eastAsia="fr-FR"/>
          <w14:ligatures w14:val="standardContextual"/>
        </w:rPr>
        <w:tab/>
      </w:r>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_Toc217747404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4" w:history="1">
        <w:r w:rsidR="00202B82" w:rsidRPr="002A1E0E">
          <w:rPr>
            <w:webHidden/>
            <w:kern w:val="2"/>
            <w:lang w:eastAsia="fr-FR"/>
            <w14:ligatures w14:val="standardContextual"/>
          </w:rPr>
          <w:t>35</w:t>
        </w:r>
      </w:hyperlink>
      <w:r w:rsidRPr="002A1E0E">
        <w:rPr>
          <w:webHidden/>
          <w:kern w:val="2"/>
          <w:lang w:eastAsia="fr-FR"/>
          <w14:ligatures w14:val="standardContextual"/>
        </w:rPr>
        <w:fldChar w:fldCharType="end"/>
      </w:r>
    </w:p>
    <w:p w14:paraId="4AD2177C" w14:textId="66B991AA" w:rsidR="00285001" w:rsidRPr="00AB16A6" w:rsidRDefault="00285001" w:rsidP="007D31E7">
      <w:pPr>
        <w:pStyle w:val="TOC1"/>
        <w:rPr>
          <w:kern w:val="2"/>
          <w:lang w:eastAsia="fr-FR"/>
          <w14:ligatures w14:val="standardContextual"/>
        </w:rPr>
      </w:pPr>
      <w:hyperlink w:anchor="_Toc217747405" w:history="1">
        <w:r w:rsidRPr="002A1E0E">
          <w:rPr>
            <w:kern w:val="2"/>
            <w:lang w:eastAsia="fr-FR"/>
            <w14:ligatures w14:val="standardContextual"/>
          </w:rPr>
          <w:t xml:space="preserve">Table </w:t>
        </w:r>
      </w:hyperlink>
      <w:hyperlink w:anchor="_Toc217747405" w:history="1">
        <w:r w:rsidR="00811EE5" w:rsidRPr="002A1E0E">
          <w:rPr>
            <w:kern w:val="2"/>
            <w:lang w:eastAsia="fr-FR"/>
            <w14:ligatures w14:val="standardContextual"/>
          </w:rPr>
          <w:t xml:space="preserve">IX </w:t>
        </w:r>
      </w:hyperlink>
      <w:hyperlink w:anchor="_Toc217747405" w:history="1">
        <w:r w:rsidRPr="002A1E0E">
          <w:rPr>
            <w:kern w:val="2"/>
            <w:lang w:eastAsia="fr-FR"/>
            <w14:ligatures w14:val="standardContextual"/>
          </w:rPr>
          <w:t xml:space="preserve">: </w:t>
        </w:r>
      </w:hyperlink>
      <w:hyperlink w:anchor="_Toc217747405" w:history="1">
        <w:r w:rsidR="006E084F" w:rsidRPr="002A1E0E">
          <w:rPr>
            <w:kern w:val="2"/>
            <w:lang w:eastAsia="fr-FR"/>
            <w14:ligatures w14:val="standardContextual"/>
          </w:rPr>
          <w:t xml:space="preserve">Problems </w:t>
        </w:r>
      </w:hyperlink>
      <w:hyperlink w:anchor="_Toc217747405" w:history="1">
        <w:r w:rsidRPr="002A1E0E">
          <w:rPr>
            <w:kern w:val="2"/>
            <w:lang w:eastAsia="fr-FR"/>
            <w14:ligatures w14:val="standardContextual"/>
          </w:rPr>
          <w:t xml:space="preserve">encountered before and with the intervention of AIRD </w:t>
        </w:r>
      </w:hyperlink>
      <w:r w:rsidRPr="002A1E0E">
        <w:rPr>
          <w:webHidden/>
          <w:kern w:val="2"/>
          <w:lang w:eastAsia="fr-FR"/>
          <w14:ligatures w14:val="standardContextual"/>
        </w:rPr>
        <w:tab/>
      </w:r>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_Toc217747405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5" w:history="1">
        <w:r w:rsidR="00202B82" w:rsidRPr="002A1E0E">
          <w:rPr>
            <w:webHidden/>
            <w:kern w:val="2"/>
            <w:lang w:eastAsia="fr-FR"/>
            <w14:ligatures w14:val="standardContextual"/>
          </w:rPr>
          <w:t>35</w:t>
        </w:r>
      </w:hyperlink>
      <w:r w:rsidRPr="002A1E0E">
        <w:rPr>
          <w:webHidden/>
          <w:kern w:val="2"/>
          <w:lang w:eastAsia="fr-FR"/>
          <w14:ligatures w14:val="standardContextual"/>
        </w:rPr>
        <w:fldChar w:fldCharType="end"/>
      </w:r>
    </w:p>
    <w:p w14:paraId="78DBCEC1" w14:textId="52B5A55C" w:rsidR="00285001" w:rsidRPr="00AB16A6" w:rsidRDefault="00285001" w:rsidP="007D31E7">
      <w:pPr>
        <w:pStyle w:val="TOC1"/>
        <w:rPr>
          <w:kern w:val="2"/>
          <w:lang w:eastAsia="fr-FR"/>
          <w14:ligatures w14:val="standardContextual"/>
        </w:rPr>
      </w:pPr>
      <w:hyperlink w:anchor="_Toc217747406" w:history="1">
        <w:r w:rsidRPr="002A1E0E">
          <w:rPr>
            <w:kern w:val="2"/>
            <w:lang w:eastAsia="fr-FR"/>
            <w14:ligatures w14:val="standardContextual"/>
          </w:rPr>
          <w:t xml:space="preserve">Table X: Summary of verbatim comments used on interaction dynamics in the face of logistics challenges by AIRD partners in the Tahoua region. </w:t>
        </w:r>
      </w:hyperlink>
      <w:hyperlink w:anchor="_Toc217747406" w:history="1">
        <w:r w:rsidR="00403F55" w:rsidRPr="002A1E0E">
          <w:rPr>
            <w:kern w:val="2"/>
            <w:lang w:eastAsia="fr-FR"/>
            <w14:ligatures w14:val="standardContextual"/>
          </w:rPr>
          <w:t xml:space="preserve">.. </w:t>
        </w:r>
      </w:hyperlink>
      <w:r w:rsidRPr="002A1E0E">
        <w:rPr>
          <w:webHidden/>
          <w:kern w:val="2"/>
          <w:lang w:eastAsia="fr-FR"/>
          <w14:ligatures w14:val="standardContextual"/>
        </w:rPr>
        <w:fldChar w:fldCharType="begin"/>
      </w:r>
      <w:r w:rsidRPr="002A1E0E">
        <w:rPr>
          <w:webHidden/>
          <w:kern w:val="2"/>
          <w:lang w:eastAsia="fr-FR"/>
          <w14:ligatures w14:val="standardContextual"/>
        </w:rPr>
        <w:instrText xml:space="preserve"> PAGEREF _Toc217747406 \h </w:instrText>
      </w:r>
      <w:r w:rsidRPr="002A1E0E">
        <w:rPr>
          <w:webHidden/>
          <w:kern w:val="2"/>
          <w:lang w:eastAsia="fr-FR"/>
          <w14:ligatures w14:val="standardContextual"/>
        </w:rPr>
      </w:r>
      <w:r w:rsidRPr="002A1E0E">
        <w:rPr>
          <w:webHidden/>
          <w:kern w:val="2"/>
          <w:lang w:eastAsia="fr-FR"/>
          <w14:ligatures w14:val="standardContextual"/>
        </w:rPr>
        <w:fldChar w:fldCharType="separate"/>
      </w:r>
      <w:hyperlink w:anchor="_Toc217747406" w:history="1">
        <w:r w:rsidR="00202B82" w:rsidRPr="002A1E0E">
          <w:rPr>
            <w:webHidden/>
            <w:kern w:val="2"/>
            <w:lang w:eastAsia="fr-FR"/>
            <w14:ligatures w14:val="standardContextual"/>
          </w:rPr>
          <w:t>37</w:t>
        </w:r>
      </w:hyperlink>
      <w:r w:rsidRPr="002A1E0E">
        <w:rPr>
          <w:webHidden/>
          <w:kern w:val="2"/>
          <w:lang w:eastAsia="fr-FR"/>
          <w14:ligatures w14:val="standardContextual"/>
        </w:rPr>
        <w:fldChar w:fldCharType="end"/>
      </w:r>
    </w:p>
    <w:p w14:paraId="6492D6DC" w14:textId="5D10FB6D" w:rsidR="00B3725C" w:rsidRPr="000D7FFC" w:rsidRDefault="008B7DF2" w:rsidP="002A1E0E">
      <w:pPr>
        <w:pStyle w:val="TOC1"/>
        <w:rPr>
          <w:b/>
          <w:color w:val="000000" w:themeColor="text1"/>
          <w:sz w:val="24"/>
          <w:szCs w:val="24"/>
          <w:u w:val="single"/>
        </w:rPr>
      </w:pPr>
      <w:r w:rsidRPr="002A1E0E">
        <w:rPr>
          <w:kern w:val="2"/>
          <w:lang w:eastAsia="fr-FR"/>
          <w14:ligatures w14:val="standardContextual"/>
        </w:rPr>
        <w:fldChar w:fldCharType="end"/>
      </w:r>
      <w:bookmarkEnd w:id="21"/>
    </w:p>
    <w:p w14:paraId="4780B770" w14:textId="77777777" w:rsidR="000D7FFC" w:rsidRDefault="000D7FFC">
      <w:pPr>
        <w:spacing w:after="0" w:line="240" w:lineRule="auto"/>
        <w:rPr>
          <w:rFonts w:ascii="Times New Roman" w:eastAsiaTheme="majorEastAsia" w:hAnsi="Times New Roman" w:cs="Times New Roman"/>
          <w:b/>
          <w:sz w:val="28"/>
          <w:szCs w:val="28"/>
        </w:rPr>
      </w:pPr>
      <w:bookmarkStart w:id="22" w:name="_Toc222883095"/>
      <w:bookmarkStart w:id="23" w:name="_Toc216152226"/>
      <w:bookmarkStart w:id="24" w:name="_Toc218959313"/>
      <w:bookmarkStart w:id="25" w:name="_Toc96502902"/>
      <w:bookmarkStart w:id="26" w:name="_Toc222883097"/>
      <w:bookmarkStart w:id="27" w:name="_Toc216152227"/>
      <w:r>
        <w:rPr>
          <w:rFonts w:cs="Times New Roman"/>
          <w:szCs w:val="28"/>
        </w:rPr>
        <w:br w:type="page"/>
      </w:r>
    </w:p>
    <w:p w14:paraId="57DB4076" w14:textId="4DF19227" w:rsidR="005D302A" w:rsidRPr="00AB16A6" w:rsidRDefault="005D302A" w:rsidP="00574C23">
      <w:pPr>
        <w:pStyle w:val="Heading1"/>
        <w:rPr>
          <w:rFonts w:cs="Times New Roman"/>
          <w:szCs w:val="28"/>
        </w:rPr>
      </w:pPr>
      <w:bookmarkStart w:id="28" w:name="_Toc218963669"/>
      <w:r w:rsidRPr="00AB16A6">
        <w:rPr>
          <w:rFonts w:cs="Times New Roman"/>
          <w:szCs w:val="28"/>
        </w:rPr>
        <w:lastRenderedPageBreak/>
        <w:t>Summary</w:t>
      </w:r>
      <w:bookmarkEnd w:id="22"/>
      <w:bookmarkEnd w:id="23"/>
      <w:bookmarkEnd w:id="24"/>
      <w:bookmarkEnd w:id="28"/>
    </w:p>
    <w:p w14:paraId="593C7A9C" w14:textId="58758D81" w:rsidR="00C8001F" w:rsidRPr="00C52033" w:rsidRDefault="009E76C4">
      <w:pPr>
        <w:pStyle w:val="TOC1"/>
        <w:rPr>
          <w:kern w:val="2"/>
          <w:sz w:val="24"/>
          <w:szCs w:val="24"/>
          <w:lang w:eastAsia="fr-FR"/>
          <w14:ligatures w14:val="standardContextual"/>
        </w:rPr>
      </w:pPr>
      <w:r w:rsidRPr="00AF7481">
        <w:rPr>
          <w:color w:val="000000" w:themeColor="text1"/>
          <w:sz w:val="24"/>
          <w:szCs w:val="24"/>
        </w:rPr>
        <w:fldChar w:fldCharType="begin"/>
      </w:r>
      <w:r w:rsidRPr="00AF7481">
        <w:rPr>
          <w:color w:val="000000" w:themeColor="text1"/>
          <w:sz w:val="24"/>
          <w:szCs w:val="24"/>
        </w:rPr>
        <w:instrText xml:space="preserve"> TOC \o "2-2" \h \z \t "Titre 1;1" </w:instrText>
      </w:r>
      <w:r w:rsidRPr="00AF7481">
        <w:rPr>
          <w:color w:val="000000" w:themeColor="text1"/>
          <w:sz w:val="24"/>
          <w:szCs w:val="24"/>
        </w:rPr>
        <w:fldChar w:fldCharType="separate"/>
      </w:r>
      <w:hyperlink w:anchor="_Toc218963664" w:history="1">
        <w:r w:rsidR="00C8001F" w:rsidRPr="00C52033">
          <w:rPr>
            <w:rStyle w:val="Hyperlink"/>
            <w:sz w:val="24"/>
            <w:szCs w:val="24"/>
          </w:rPr>
          <w:t xml:space="preserve">Discharge: </w:t>
        </w:r>
      </w:hyperlink>
      <w:r w:rsidR="00C8001F" w:rsidRPr="00C52033">
        <w:rPr>
          <w:webHidden/>
          <w:sz w:val="24"/>
          <w:szCs w:val="24"/>
        </w:rPr>
        <w:tab/>
      </w:r>
      <w:r w:rsidR="00C8001F" w:rsidRPr="00C52033">
        <w:rPr>
          <w:webHidden/>
          <w:sz w:val="24"/>
          <w:szCs w:val="24"/>
        </w:rPr>
        <w:fldChar w:fldCharType="begin"/>
      </w:r>
      <w:r w:rsidR="00C8001F" w:rsidRPr="00C52033">
        <w:rPr>
          <w:webHidden/>
          <w:sz w:val="24"/>
          <w:szCs w:val="24"/>
        </w:rPr>
        <w:instrText xml:space="preserve"> PAGEREF _Toc218963664 \h </w:instrText>
      </w:r>
      <w:r w:rsidR="00C8001F" w:rsidRPr="00C52033">
        <w:rPr>
          <w:webHidden/>
          <w:sz w:val="24"/>
          <w:szCs w:val="24"/>
        </w:rPr>
      </w:r>
      <w:r w:rsidR="00C8001F" w:rsidRPr="00C52033">
        <w:rPr>
          <w:webHidden/>
          <w:sz w:val="24"/>
          <w:szCs w:val="24"/>
        </w:rPr>
        <w:fldChar w:fldCharType="separate"/>
      </w:r>
      <w:hyperlink w:anchor="_Toc218963664" w:history="1">
        <w:r w:rsidR="00C8001F" w:rsidRPr="00C52033">
          <w:rPr>
            <w:webHidden/>
            <w:sz w:val="24"/>
            <w:szCs w:val="24"/>
          </w:rPr>
          <w:t>ii</w:t>
        </w:r>
      </w:hyperlink>
      <w:r w:rsidR="00C8001F" w:rsidRPr="00C52033">
        <w:rPr>
          <w:webHidden/>
          <w:sz w:val="24"/>
          <w:szCs w:val="24"/>
        </w:rPr>
        <w:fldChar w:fldCharType="end"/>
      </w:r>
    </w:p>
    <w:p w14:paraId="0038A5FE" w14:textId="2F5B9BAE" w:rsidR="00C8001F" w:rsidRPr="00C52033" w:rsidRDefault="00C8001F">
      <w:pPr>
        <w:pStyle w:val="TOC1"/>
        <w:rPr>
          <w:kern w:val="2"/>
          <w:sz w:val="24"/>
          <w:szCs w:val="24"/>
          <w:lang w:eastAsia="fr-FR"/>
          <w14:ligatures w14:val="standardContextual"/>
        </w:rPr>
      </w:pPr>
      <w:hyperlink w:anchor="_Toc218963665" w:history="1">
        <w:r w:rsidRPr="00C52033">
          <w:rPr>
            <w:rStyle w:val="Hyperlink"/>
            <w:sz w:val="24"/>
            <w:szCs w:val="24"/>
          </w:rPr>
          <w:t xml:space="preserve">Dedication: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_Toc218963665 \h </w:instrText>
      </w:r>
      <w:r w:rsidRPr="00C52033">
        <w:rPr>
          <w:webHidden/>
          <w:sz w:val="24"/>
          <w:szCs w:val="24"/>
        </w:rPr>
      </w:r>
      <w:r w:rsidRPr="00C52033">
        <w:rPr>
          <w:webHidden/>
          <w:sz w:val="24"/>
          <w:szCs w:val="24"/>
        </w:rPr>
        <w:fldChar w:fldCharType="separate"/>
      </w:r>
      <w:hyperlink w:anchor="_Toc218963665" w:history="1">
        <w:r w:rsidRPr="00C52033">
          <w:rPr>
            <w:webHidden/>
            <w:sz w:val="24"/>
            <w:szCs w:val="24"/>
          </w:rPr>
          <w:t>iii</w:t>
        </w:r>
      </w:hyperlink>
      <w:r w:rsidRPr="00C52033">
        <w:rPr>
          <w:webHidden/>
          <w:sz w:val="24"/>
          <w:szCs w:val="24"/>
        </w:rPr>
        <w:fldChar w:fldCharType="end"/>
      </w:r>
    </w:p>
    <w:p w14:paraId="1844A34B" w14:textId="3529CB7B" w:rsidR="00C8001F" w:rsidRPr="00C52033" w:rsidRDefault="00C8001F">
      <w:pPr>
        <w:pStyle w:val="TOC1"/>
        <w:rPr>
          <w:kern w:val="2"/>
          <w:sz w:val="24"/>
          <w:szCs w:val="24"/>
          <w:lang w:eastAsia="fr-FR"/>
          <w14:ligatures w14:val="standardContextual"/>
        </w:rPr>
      </w:pPr>
      <w:hyperlink w:anchor="_Toc218963666" w:history="1">
        <w:r w:rsidRPr="00C52033">
          <w:rPr>
            <w:rStyle w:val="Hyperlink"/>
            <w:sz w:val="24"/>
            <w:szCs w:val="24"/>
          </w:rPr>
          <w:t xml:space="preserve">Acknowledgments: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_Toc218963666 \h </w:instrText>
      </w:r>
      <w:r w:rsidRPr="00C52033">
        <w:rPr>
          <w:webHidden/>
          <w:sz w:val="24"/>
          <w:szCs w:val="24"/>
        </w:rPr>
      </w:r>
      <w:r w:rsidRPr="00C52033">
        <w:rPr>
          <w:webHidden/>
          <w:sz w:val="24"/>
          <w:szCs w:val="24"/>
        </w:rPr>
        <w:fldChar w:fldCharType="separate"/>
      </w:r>
      <w:hyperlink w:anchor="_Toc218963666" w:history="1">
        <w:r w:rsidRPr="00C52033">
          <w:rPr>
            <w:webHidden/>
            <w:sz w:val="24"/>
            <w:szCs w:val="24"/>
          </w:rPr>
          <w:t>iv</w:t>
        </w:r>
      </w:hyperlink>
      <w:r w:rsidRPr="00C52033">
        <w:rPr>
          <w:webHidden/>
          <w:sz w:val="24"/>
          <w:szCs w:val="24"/>
        </w:rPr>
        <w:fldChar w:fldCharType="end"/>
      </w:r>
    </w:p>
    <w:p w14:paraId="1C39398F" w14:textId="27537790" w:rsidR="00C8001F" w:rsidRPr="00C52033" w:rsidRDefault="00C8001F">
      <w:pPr>
        <w:pStyle w:val="TOC1"/>
        <w:rPr>
          <w:kern w:val="2"/>
          <w:sz w:val="24"/>
          <w:szCs w:val="24"/>
          <w:lang w:eastAsia="fr-FR"/>
          <w14:ligatures w14:val="standardContextual"/>
        </w:rPr>
      </w:pPr>
      <w:hyperlink w:anchor="_Toc218963667" w:history="1">
        <w:r w:rsidRPr="00C52033">
          <w:rPr>
            <w:rStyle w:val="Hyperlink"/>
            <w:sz w:val="24"/>
            <w:szCs w:val="24"/>
          </w:rPr>
          <w:t xml:space="preserve">List of abbreviations: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_Toc218963667 \h </w:instrText>
      </w:r>
      <w:r w:rsidRPr="00C52033">
        <w:rPr>
          <w:webHidden/>
          <w:sz w:val="24"/>
          <w:szCs w:val="24"/>
        </w:rPr>
      </w:r>
      <w:r w:rsidRPr="00C52033">
        <w:rPr>
          <w:webHidden/>
          <w:sz w:val="24"/>
          <w:szCs w:val="24"/>
        </w:rPr>
        <w:fldChar w:fldCharType="separate"/>
      </w:r>
      <w:hyperlink w:anchor="_Toc218963667" w:history="1">
        <w:r w:rsidRPr="00C52033">
          <w:rPr>
            <w:webHidden/>
            <w:sz w:val="24"/>
            <w:szCs w:val="24"/>
          </w:rPr>
          <w:t>v</w:t>
        </w:r>
      </w:hyperlink>
      <w:r w:rsidRPr="00C52033">
        <w:rPr>
          <w:webHidden/>
          <w:sz w:val="24"/>
          <w:szCs w:val="24"/>
        </w:rPr>
        <w:fldChar w:fldCharType="end"/>
      </w:r>
    </w:p>
    <w:p w14:paraId="5A61E577" w14:textId="5661077C" w:rsidR="00C8001F" w:rsidRPr="00C52033" w:rsidRDefault="00C8001F">
      <w:pPr>
        <w:pStyle w:val="TOC1"/>
        <w:rPr>
          <w:kern w:val="2"/>
          <w:sz w:val="24"/>
          <w:szCs w:val="24"/>
          <w:lang w:eastAsia="fr-FR"/>
          <w14:ligatures w14:val="standardContextual"/>
        </w:rPr>
      </w:pPr>
      <w:hyperlink w:anchor="_Toc218963668" w:history="1">
        <w:r w:rsidRPr="00C52033">
          <w:rPr>
            <w:rStyle w:val="Hyperlink"/>
            <w:sz w:val="24"/>
            <w:szCs w:val="24"/>
          </w:rPr>
          <w:t xml:space="preserve">List of tables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_Toc218963668 \h </w:instrText>
      </w:r>
      <w:r w:rsidRPr="00C52033">
        <w:rPr>
          <w:webHidden/>
          <w:sz w:val="24"/>
          <w:szCs w:val="24"/>
        </w:rPr>
      </w:r>
      <w:r w:rsidRPr="00C52033">
        <w:rPr>
          <w:webHidden/>
          <w:sz w:val="24"/>
          <w:szCs w:val="24"/>
        </w:rPr>
        <w:fldChar w:fldCharType="separate"/>
      </w:r>
      <w:hyperlink w:anchor="_Toc218963668" w:history="1">
        <w:r w:rsidRPr="00C52033">
          <w:rPr>
            <w:webHidden/>
            <w:sz w:val="24"/>
            <w:szCs w:val="24"/>
          </w:rPr>
          <w:t>vi</w:t>
        </w:r>
      </w:hyperlink>
      <w:r w:rsidRPr="00C52033">
        <w:rPr>
          <w:webHidden/>
          <w:sz w:val="24"/>
          <w:szCs w:val="24"/>
        </w:rPr>
        <w:fldChar w:fldCharType="end"/>
      </w:r>
    </w:p>
    <w:p w14:paraId="78ACF353" w14:textId="4D80C88D" w:rsidR="00C8001F" w:rsidRPr="00C52033" w:rsidRDefault="00C8001F">
      <w:pPr>
        <w:pStyle w:val="TOC1"/>
        <w:rPr>
          <w:kern w:val="2"/>
          <w:sz w:val="24"/>
          <w:szCs w:val="24"/>
          <w:lang w:eastAsia="fr-FR"/>
          <w14:ligatures w14:val="standardContextual"/>
        </w:rPr>
      </w:pPr>
      <w:hyperlink w:anchor="_Toc218963669" w:history="1">
        <w:r w:rsidRPr="00C52033">
          <w:rPr>
            <w:rStyle w:val="Hyperlink"/>
            <w:sz w:val="24"/>
            <w:szCs w:val="24"/>
          </w:rPr>
          <w:t xml:space="preserve">Table of Contents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_Toc218963669 \h </w:instrText>
      </w:r>
      <w:r w:rsidRPr="00C52033">
        <w:rPr>
          <w:webHidden/>
          <w:sz w:val="24"/>
          <w:szCs w:val="24"/>
        </w:rPr>
      </w:r>
      <w:r w:rsidRPr="00C52033">
        <w:rPr>
          <w:webHidden/>
          <w:sz w:val="24"/>
          <w:szCs w:val="24"/>
        </w:rPr>
        <w:fldChar w:fldCharType="separate"/>
      </w:r>
      <w:hyperlink w:anchor="_Toc218963669" w:history="1">
        <w:r w:rsidRPr="00C52033">
          <w:rPr>
            <w:webHidden/>
            <w:sz w:val="24"/>
            <w:szCs w:val="24"/>
          </w:rPr>
          <w:t>vii</w:t>
        </w:r>
      </w:hyperlink>
      <w:r w:rsidRPr="00C52033">
        <w:rPr>
          <w:webHidden/>
          <w:sz w:val="24"/>
          <w:szCs w:val="24"/>
        </w:rPr>
        <w:fldChar w:fldCharType="end"/>
      </w:r>
    </w:p>
    <w:p w14:paraId="1DFFA2FA" w14:textId="2682B917" w:rsidR="00C8001F" w:rsidRPr="00C52033" w:rsidRDefault="00C8001F">
      <w:pPr>
        <w:pStyle w:val="TOC1"/>
        <w:rPr>
          <w:kern w:val="2"/>
          <w:sz w:val="24"/>
          <w:szCs w:val="24"/>
          <w:lang w:eastAsia="fr-FR"/>
          <w14:ligatures w14:val="standardContextual"/>
        </w:rPr>
      </w:pPr>
      <w:hyperlink w:anchor="_Toc218963670" w:history="1">
        <w:r w:rsidRPr="00C52033">
          <w:rPr>
            <w:rStyle w:val="Hyperlink"/>
            <w:sz w:val="24"/>
            <w:szCs w:val="24"/>
          </w:rPr>
          <w:t xml:space="preserve">Summary: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_Toc218963670 \h </w:instrText>
      </w:r>
      <w:r w:rsidRPr="00C52033">
        <w:rPr>
          <w:webHidden/>
          <w:sz w:val="24"/>
          <w:szCs w:val="24"/>
        </w:rPr>
      </w:r>
      <w:r w:rsidRPr="00C52033">
        <w:rPr>
          <w:webHidden/>
          <w:sz w:val="24"/>
          <w:szCs w:val="24"/>
        </w:rPr>
        <w:fldChar w:fldCharType="separate"/>
      </w:r>
      <w:hyperlink w:anchor="_Toc218963670" w:history="1">
        <w:r w:rsidRPr="00C52033">
          <w:rPr>
            <w:webHidden/>
            <w:sz w:val="24"/>
            <w:szCs w:val="24"/>
          </w:rPr>
          <w:t>viii</w:t>
        </w:r>
      </w:hyperlink>
      <w:r w:rsidRPr="00C52033">
        <w:rPr>
          <w:webHidden/>
          <w:sz w:val="24"/>
          <w:szCs w:val="24"/>
        </w:rPr>
        <w:fldChar w:fldCharType="end"/>
      </w:r>
    </w:p>
    <w:p w14:paraId="731C12FB" w14:textId="20553A4A" w:rsidR="00C8001F" w:rsidRPr="00C52033" w:rsidRDefault="00C8001F">
      <w:pPr>
        <w:pStyle w:val="TOC1"/>
        <w:rPr>
          <w:kern w:val="2"/>
          <w:sz w:val="24"/>
          <w:szCs w:val="24"/>
          <w:lang w:eastAsia="fr-FR"/>
          <w14:ligatures w14:val="standardContextual"/>
        </w:rPr>
      </w:pPr>
      <w:hyperlink w:anchor="_Toc218963671" w:history="1">
        <w:r w:rsidRPr="00C52033">
          <w:rPr>
            <w:rStyle w:val="Hyperlink"/>
            <w:bCs/>
            <w:sz w:val="24"/>
            <w:szCs w:val="24"/>
            <w:lang w:val="en-US"/>
          </w:rPr>
          <w:t xml:space="preserve">Abstract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_Toc218963671 \h </w:instrText>
      </w:r>
      <w:r w:rsidRPr="00C52033">
        <w:rPr>
          <w:webHidden/>
          <w:sz w:val="24"/>
          <w:szCs w:val="24"/>
        </w:rPr>
      </w:r>
      <w:r w:rsidRPr="00C52033">
        <w:rPr>
          <w:webHidden/>
          <w:sz w:val="24"/>
          <w:szCs w:val="24"/>
        </w:rPr>
        <w:fldChar w:fldCharType="separate"/>
      </w:r>
      <w:hyperlink w:anchor="_Toc218963671" w:history="1">
        <w:r w:rsidRPr="00C52033">
          <w:rPr>
            <w:webHidden/>
            <w:sz w:val="24"/>
            <w:szCs w:val="24"/>
          </w:rPr>
          <w:t>ix</w:t>
        </w:r>
      </w:hyperlink>
      <w:r w:rsidRPr="00C52033">
        <w:rPr>
          <w:webHidden/>
          <w:sz w:val="24"/>
          <w:szCs w:val="24"/>
        </w:rPr>
        <w:fldChar w:fldCharType="end"/>
      </w:r>
    </w:p>
    <w:p w14:paraId="17110FF0" w14:textId="10634A51" w:rsidR="00C8001F" w:rsidRPr="00C52033" w:rsidRDefault="00C8001F">
      <w:pPr>
        <w:pStyle w:val="TOC1"/>
        <w:rPr>
          <w:kern w:val="2"/>
          <w:sz w:val="24"/>
          <w:szCs w:val="24"/>
          <w:lang w:eastAsia="fr-FR"/>
          <w14:ligatures w14:val="standardContextual"/>
        </w:rPr>
      </w:pPr>
      <w:hyperlink w:anchor="_Toc218963672" w:history="1">
        <w:r w:rsidRPr="00C52033">
          <w:rPr>
            <w:rStyle w:val="Hyperlink"/>
            <w:sz w:val="24"/>
            <w:szCs w:val="24"/>
          </w:rPr>
          <w:t xml:space="preserve">General Introduction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_Toc218963672 \h </w:instrText>
      </w:r>
      <w:r w:rsidRPr="00C52033">
        <w:rPr>
          <w:webHidden/>
          <w:sz w:val="24"/>
          <w:szCs w:val="24"/>
        </w:rPr>
      </w:r>
      <w:r w:rsidRPr="00C52033">
        <w:rPr>
          <w:webHidden/>
          <w:sz w:val="24"/>
          <w:szCs w:val="24"/>
        </w:rPr>
        <w:fldChar w:fldCharType="separate"/>
      </w:r>
      <w:hyperlink w:anchor="_Toc218963672" w:history="1">
        <w:r w:rsidRPr="00C52033">
          <w:rPr>
            <w:webHidden/>
            <w:sz w:val="24"/>
            <w:szCs w:val="24"/>
          </w:rPr>
          <w:t>1</w:t>
        </w:r>
      </w:hyperlink>
      <w:r w:rsidRPr="00C52033">
        <w:rPr>
          <w:webHidden/>
          <w:sz w:val="24"/>
          <w:szCs w:val="24"/>
        </w:rPr>
        <w:fldChar w:fldCharType="end"/>
      </w:r>
    </w:p>
    <w:p w14:paraId="049D1B45" w14:textId="05AB765B" w:rsidR="00C8001F" w:rsidRPr="00C52033" w:rsidRDefault="00C8001F">
      <w:pPr>
        <w:pStyle w:val="TOC1"/>
        <w:rPr>
          <w:kern w:val="2"/>
          <w:sz w:val="24"/>
          <w:szCs w:val="24"/>
          <w:lang w:eastAsia="fr-FR"/>
          <w14:ligatures w14:val="standardContextual"/>
        </w:rPr>
      </w:pPr>
      <w:hyperlink w:anchor="_Toc218963673" w:history="1">
        <w:r w:rsidRPr="00C52033">
          <w:rPr>
            <w:rStyle w:val="Hyperlink"/>
            <w:sz w:val="24"/>
            <w:szCs w:val="24"/>
          </w:rPr>
          <w:t xml:space="preserve">CHAPTER I: CONCEPTUAL AND THEORETICAL FRAMEWORK OF LOGISTICS OUTSOURCING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_Toc218963673 \h </w:instrText>
      </w:r>
      <w:r w:rsidRPr="00C52033">
        <w:rPr>
          <w:webHidden/>
          <w:sz w:val="24"/>
          <w:szCs w:val="24"/>
        </w:rPr>
      </w:r>
      <w:r w:rsidRPr="00C52033">
        <w:rPr>
          <w:webHidden/>
          <w:sz w:val="24"/>
          <w:szCs w:val="24"/>
        </w:rPr>
        <w:fldChar w:fldCharType="separate"/>
      </w:r>
      <w:hyperlink w:anchor="_Toc218963673" w:history="1">
        <w:r w:rsidRPr="00C52033">
          <w:rPr>
            <w:webHidden/>
            <w:sz w:val="24"/>
            <w:szCs w:val="24"/>
          </w:rPr>
          <w:t>3</w:t>
        </w:r>
      </w:hyperlink>
      <w:r w:rsidRPr="00C52033">
        <w:rPr>
          <w:webHidden/>
          <w:sz w:val="24"/>
          <w:szCs w:val="24"/>
        </w:rPr>
        <w:fldChar w:fldCharType="end"/>
      </w:r>
    </w:p>
    <w:p w14:paraId="1A2BD892" w14:textId="71DDAA4C" w:rsidR="00C8001F" w:rsidRPr="00C52033" w:rsidRDefault="00C8001F">
      <w:pPr>
        <w:pStyle w:val="TOC2"/>
        <w:rPr>
          <w:rFonts w:ascii="Times New Roman" w:eastAsiaTheme="minorEastAsia" w:hAnsi="Times New Roman"/>
          <w:noProof/>
          <w:kern w:val="2"/>
          <w:sz w:val="24"/>
          <w:szCs w:val="24"/>
          <w:lang w:eastAsia="fr-FR"/>
          <w14:ligatures w14:val="standardContextual"/>
        </w:rPr>
      </w:pPr>
      <w:hyperlink w:anchor="_Toc218963674" w:history="1">
        <w:r w:rsidRPr="00C52033">
          <w:rPr>
            <w:rStyle w:val="Hyperlink"/>
            <w:rFonts w:ascii="Times New Roman" w:hAnsi="Times New Roman"/>
            <w:noProof/>
            <w:sz w:val="24"/>
            <w:szCs w:val="24"/>
          </w:rPr>
          <w:t xml:space="preserve">Section 1. Definitions, characteristics and typology of logistics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_Toc218963674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74" w:history="1">
        <w:r w:rsidRPr="00C52033">
          <w:rPr>
            <w:rFonts w:ascii="Times New Roman" w:hAnsi="Times New Roman"/>
            <w:noProof/>
            <w:webHidden/>
            <w:sz w:val="24"/>
            <w:szCs w:val="24"/>
          </w:rPr>
          <w:t>3</w:t>
        </w:r>
      </w:hyperlink>
      <w:r w:rsidRPr="00C52033">
        <w:rPr>
          <w:rFonts w:ascii="Times New Roman" w:hAnsi="Times New Roman"/>
          <w:noProof/>
          <w:webHidden/>
          <w:sz w:val="24"/>
          <w:szCs w:val="24"/>
        </w:rPr>
        <w:fldChar w:fldCharType="end"/>
      </w:r>
    </w:p>
    <w:p w14:paraId="1F201CDA" w14:textId="75CAA85B" w:rsidR="00C8001F" w:rsidRPr="00C52033" w:rsidRDefault="00C8001F">
      <w:pPr>
        <w:pStyle w:val="TOC2"/>
        <w:rPr>
          <w:rFonts w:ascii="Times New Roman" w:eastAsiaTheme="minorEastAsia" w:hAnsi="Times New Roman"/>
          <w:noProof/>
          <w:kern w:val="2"/>
          <w:sz w:val="24"/>
          <w:szCs w:val="24"/>
          <w:lang w:eastAsia="fr-FR"/>
          <w14:ligatures w14:val="standardContextual"/>
        </w:rPr>
      </w:pPr>
      <w:hyperlink w:anchor="_Toc218963675" w:history="1">
        <w:r w:rsidRPr="00C52033">
          <w:rPr>
            <w:rStyle w:val="Hyperlink"/>
            <w:rFonts w:ascii="Times New Roman" w:hAnsi="Times New Roman"/>
            <w:noProof/>
            <w:sz w:val="24"/>
            <w:szCs w:val="24"/>
          </w:rPr>
          <w:t xml:space="preserve">Section 2: Theoretical Foundations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_Toc218963675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75" w:history="1">
        <w:r w:rsidRPr="00C52033">
          <w:rPr>
            <w:rFonts w:ascii="Times New Roman" w:hAnsi="Times New Roman"/>
            <w:noProof/>
            <w:webHidden/>
            <w:sz w:val="24"/>
            <w:szCs w:val="24"/>
          </w:rPr>
          <w:t>10</w:t>
        </w:r>
      </w:hyperlink>
      <w:r w:rsidRPr="00C52033">
        <w:rPr>
          <w:rFonts w:ascii="Times New Roman" w:hAnsi="Times New Roman"/>
          <w:noProof/>
          <w:webHidden/>
          <w:sz w:val="24"/>
          <w:szCs w:val="24"/>
        </w:rPr>
        <w:fldChar w:fldCharType="end"/>
      </w:r>
    </w:p>
    <w:p w14:paraId="2DFF996F" w14:textId="5B6C4BE1" w:rsidR="00C8001F" w:rsidRDefault="00C8001F">
      <w:pPr>
        <w:pStyle w:val="TOC2"/>
        <w:rPr>
          <w:rFonts w:ascii="Times New Roman" w:hAnsi="Times New Roman"/>
          <w:sz w:val="24"/>
          <w:szCs w:val="24"/>
        </w:rPr>
      </w:pPr>
      <w:hyperlink w:anchor="_Toc218963676" w:history="1">
        <w:r w:rsidRPr="00C52033">
          <w:rPr>
            <w:rStyle w:val="Hyperlink"/>
            <w:rFonts w:ascii="Times New Roman" w:hAnsi="Times New Roman"/>
            <w:noProof/>
            <w:sz w:val="24"/>
            <w:szCs w:val="24"/>
          </w:rPr>
          <w:t xml:space="preserve">Section 3: Humanitarian logistics actors facing logistical challenges in the Tahoua region (Niger):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_Toc218963676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76" w:history="1">
        <w:r w:rsidRPr="00C52033">
          <w:rPr>
            <w:rFonts w:ascii="Times New Roman" w:hAnsi="Times New Roman"/>
            <w:noProof/>
            <w:webHidden/>
            <w:sz w:val="24"/>
            <w:szCs w:val="24"/>
          </w:rPr>
          <w:t>11</w:t>
        </w:r>
      </w:hyperlink>
      <w:r w:rsidRPr="00C52033">
        <w:rPr>
          <w:rFonts w:ascii="Times New Roman" w:hAnsi="Times New Roman"/>
          <w:noProof/>
          <w:webHidden/>
          <w:sz w:val="24"/>
          <w:szCs w:val="24"/>
        </w:rPr>
        <w:fldChar w:fldCharType="end"/>
      </w:r>
    </w:p>
    <w:p w14:paraId="20758944" w14:textId="521FA6C8" w:rsidR="00BC62AC" w:rsidRPr="00C52033" w:rsidRDefault="00BC62AC" w:rsidP="00BC62AC">
      <w:pPr>
        <w:pStyle w:val="TOC1"/>
        <w:rPr>
          <w:kern w:val="2"/>
          <w:sz w:val="24"/>
          <w:szCs w:val="24"/>
          <w:lang w:eastAsia="fr-FR"/>
          <w14:ligatures w14:val="standardContextual"/>
        </w:rPr>
      </w:pPr>
      <w:hyperlink w:anchor="_Toc218963684" w:history="1">
        <w:r w:rsidRPr="00C52033">
          <w:rPr>
            <w:rStyle w:val="Hyperlink"/>
            <w:sz w:val="24"/>
            <w:szCs w:val="24"/>
          </w:rPr>
          <w:t xml:space="preserve">Conclusion of Chapter </w:t>
        </w:r>
      </w:hyperlink>
      <w:hyperlink w:anchor="_Toc218963684" w:history="1">
        <w:r>
          <w:rPr>
            <w:rStyle w:val="Hyperlink"/>
            <w:sz w:val="24"/>
            <w:szCs w:val="24"/>
          </w:rPr>
          <w:t xml:space="preserve">I </w:t>
        </w:r>
      </w:hyperlink>
      <w:r w:rsidRPr="00C52033">
        <w:rPr>
          <w:webHidden/>
          <w:sz w:val="24"/>
          <w:szCs w:val="24"/>
        </w:rPr>
        <w:tab/>
      </w:r>
      <w:hyperlink w:anchor="_Toc218963684" w:history="1">
        <w:r>
          <w:rPr>
            <w:webHidden/>
            <w:sz w:val="24"/>
            <w:szCs w:val="24"/>
          </w:rPr>
          <w:t>16</w:t>
        </w:r>
      </w:hyperlink>
    </w:p>
    <w:p w14:paraId="41AE00AE" w14:textId="7AE65923" w:rsidR="00C8001F" w:rsidRPr="00C52033" w:rsidRDefault="00C8001F">
      <w:pPr>
        <w:pStyle w:val="TOC1"/>
        <w:rPr>
          <w:kern w:val="2"/>
          <w:sz w:val="24"/>
          <w:szCs w:val="24"/>
          <w:lang w:eastAsia="fr-FR"/>
          <w14:ligatures w14:val="standardContextual"/>
        </w:rPr>
      </w:pPr>
      <w:hyperlink w:anchor="_Toc218963677" w:history="1">
        <w:r w:rsidRPr="00C52033">
          <w:rPr>
            <w:rStyle w:val="Hyperlink"/>
            <w:sz w:val="24"/>
            <w:szCs w:val="24"/>
          </w:rPr>
          <w:t xml:space="preserve">CHAPTER </w:t>
        </w:r>
      </w:hyperlink>
      <w:hyperlink w:anchor="_Toc218963677" w:history="1">
        <w:r w:rsidR="00876A08">
          <w:rPr>
            <w:rStyle w:val="Hyperlink"/>
            <w:sz w:val="24"/>
            <w:szCs w:val="24"/>
          </w:rPr>
          <w:t xml:space="preserve">II </w:t>
        </w:r>
      </w:hyperlink>
      <w:hyperlink w:anchor="_Toc218963677" w:history="1">
        <w:r w:rsidRPr="00C52033">
          <w:rPr>
            <w:rStyle w:val="Hyperlink"/>
            <w:sz w:val="24"/>
            <w:szCs w:val="24"/>
          </w:rPr>
          <w:t xml:space="preserve">: METHODOLOGICAL ASPECTS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_Toc218963677 \h </w:instrText>
      </w:r>
      <w:r w:rsidRPr="00C52033">
        <w:rPr>
          <w:webHidden/>
          <w:sz w:val="24"/>
          <w:szCs w:val="24"/>
        </w:rPr>
      </w:r>
      <w:r w:rsidRPr="00C52033">
        <w:rPr>
          <w:webHidden/>
          <w:sz w:val="24"/>
          <w:szCs w:val="24"/>
        </w:rPr>
        <w:fldChar w:fldCharType="separate"/>
      </w:r>
      <w:hyperlink w:anchor="_Toc218963677" w:history="1">
        <w:r w:rsidRPr="00C52033">
          <w:rPr>
            <w:webHidden/>
            <w:sz w:val="24"/>
            <w:szCs w:val="24"/>
          </w:rPr>
          <w:t>17</w:t>
        </w:r>
      </w:hyperlink>
      <w:r w:rsidRPr="00C52033">
        <w:rPr>
          <w:webHidden/>
          <w:sz w:val="24"/>
          <w:szCs w:val="24"/>
        </w:rPr>
        <w:fldChar w:fldCharType="end"/>
      </w:r>
    </w:p>
    <w:p w14:paraId="4B5CE662" w14:textId="0AC79A4B" w:rsidR="00C8001F" w:rsidRPr="00C52033" w:rsidRDefault="00C8001F">
      <w:pPr>
        <w:pStyle w:val="TOC2"/>
        <w:rPr>
          <w:rFonts w:ascii="Times New Roman" w:eastAsiaTheme="minorEastAsia" w:hAnsi="Times New Roman"/>
          <w:noProof/>
          <w:kern w:val="2"/>
          <w:sz w:val="24"/>
          <w:szCs w:val="24"/>
          <w:lang w:eastAsia="fr-FR"/>
          <w14:ligatures w14:val="standardContextual"/>
        </w:rPr>
      </w:pPr>
      <w:hyperlink w:anchor="_Toc218963678" w:history="1">
        <w:r w:rsidRPr="00C52033">
          <w:rPr>
            <w:rStyle w:val="Hyperlink"/>
            <w:rFonts w:ascii="Times New Roman" w:hAnsi="Times New Roman"/>
            <w:noProof/>
            <w:sz w:val="24"/>
            <w:szCs w:val="24"/>
          </w:rPr>
          <w:t xml:space="preserve">Section 1: The choice of the qualitative approach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_Toc218963678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78" w:history="1">
        <w:r w:rsidRPr="00C52033">
          <w:rPr>
            <w:rFonts w:ascii="Times New Roman" w:hAnsi="Times New Roman"/>
            <w:noProof/>
            <w:webHidden/>
            <w:sz w:val="24"/>
            <w:szCs w:val="24"/>
          </w:rPr>
          <w:t>17</w:t>
        </w:r>
      </w:hyperlink>
      <w:r w:rsidRPr="00C52033">
        <w:rPr>
          <w:rFonts w:ascii="Times New Roman" w:hAnsi="Times New Roman"/>
          <w:noProof/>
          <w:webHidden/>
          <w:sz w:val="24"/>
          <w:szCs w:val="24"/>
        </w:rPr>
        <w:fldChar w:fldCharType="end"/>
      </w:r>
    </w:p>
    <w:p w14:paraId="45FF08E8" w14:textId="38C531D0" w:rsidR="00C8001F" w:rsidRDefault="00C8001F">
      <w:pPr>
        <w:pStyle w:val="TOC2"/>
        <w:rPr>
          <w:rFonts w:ascii="Times New Roman" w:hAnsi="Times New Roman"/>
          <w:sz w:val="24"/>
          <w:szCs w:val="24"/>
        </w:rPr>
      </w:pPr>
      <w:hyperlink w:anchor="_Toc218963679" w:history="1">
        <w:r w:rsidRPr="00C52033">
          <w:rPr>
            <w:rStyle w:val="Hyperlink"/>
            <w:rFonts w:ascii="Times New Roman" w:hAnsi="Times New Roman"/>
            <w:noProof/>
            <w:sz w:val="24"/>
            <w:szCs w:val="24"/>
          </w:rPr>
          <w:t xml:space="preserve">Section 2: Epistemological Stance and Research Protocol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_Toc218963679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79" w:history="1">
        <w:r w:rsidRPr="00C52033">
          <w:rPr>
            <w:rFonts w:ascii="Times New Roman" w:hAnsi="Times New Roman"/>
            <w:noProof/>
            <w:webHidden/>
            <w:sz w:val="24"/>
            <w:szCs w:val="24"/>
          </w:rPr>
          <w:t>21</w:t>
        </w:r>
      </w:hyperlink>
      <w:r w:rsidRPr="00C52033">
        <w:rPr>
          <w:rFonts w:ascii="Times New Roman" w:hAnsi="Times New Roman"/>
          <w:noProof/>
          <w:webHidden/>
          <w:sz w:val="24"/>
          <w:szCs w:val="24"/>
        </w:rPr>
        <w:fldChar w:fldCharType="end"/>
      </w:r>
    </w:p>
    <w:p w14:paraId="4BDAE7FB" w14:textId="1D96C10C" w:rsidR="00BC62AC" w:rsidRPr="00C52033" w:rsidRDefault="00BC62AC" w:rsidP="00BC62AC">
      <w:pPr>
        <w:pStyle w:val="TOC1"/>
        <w:rPr>
          <w:kern w:val="2"/>
          <w:sz w:val="24"/>
          <w:szCs w:val="24"/>
          <w:lang w:eastAsia="fr-FR"/>
          <w14:ligatures w14:val="standardContextual"/>
        </w:rPr>
      </w:pPr>
      <w:hyperlink w:anchor="_Toc218963684" w:history="1">
        <w:r w:rsidRPr="00C52033">
          <w:rPr>
            <w:rStyle w:val="Hyperlink"/>
            <w:sz w:val="24"/>
            <w:szCs w:val="24"/>
          </w:rPr>
          <w:t xml:space="preserve">Conclusion of Chapter </w:t>
        </w:r>
      </w:hyperlink>
      <w:hyperlink w:anchor="_Toc218963684" w:history="1">
        <w:r>
          <w:rPr>
            <w:rStyle w:val="Hyperlink"/>
            <w:sz w:val="24"/>
            <w:szCs w:val="24"/>
          </w:rPr>
          <w:t xml:space="preserve">II </w:t>
        </w:r>
      </w:hyperlink>
      <w:r w:rsidRPr="00C52033">
        <w:rPr>
          <w:webHidden/>
          <w:sz w:val="24"/>
          <w:szCs w:val="24"/>
        </w:rPr>
        <w:tab/>
      </w:r>
      <w:hyperlink w:anchor="_Toc218963684" w:history="1">
        <w:r>
          <w:rPr>
            <w:webHidden/>
            <w:sz w:val="24"/>
            <w:szCs w:val="24"/>
          </w:rPr>
          <w:t>26</w:t>
        </w:r>
      </w:hyperlink>
    </w:p>
    <w:p w14:paraId="640574CF" w14:textId="157796BE" w:rsidR="00C8001F" w:rsidRPr="00C52033" w:rsidRDefault="00C8001F">
      <w:pPr>
        <w:pStyle w:val="TOC1"/>
        <w:rPr>
          <w:kern w:val="2"/>
          <w:sz w:val="24"/>
          <w:szCs w:val="24"/>
          <w:lang w:eastAsia="fr-FR"/>
          <w14:ligatures w14:val="standardContextual"/>
        </w:rPr>
      </w:pPr>
      <w:hyperlink w:anchor="_Toc218963680" w:history="1">
        <w:r w:rsidRPr="00C52033">
          <w:rPr>
            <w:rStyle w:val="Hyperlink"/>
            <w:sz w:val="24"/>
            <w:szCs w:val="24"/>
          </w:rPr>
          <w:t xml:space="preserve">CHAPTER </w:t>
        </w:r>
      </w:hyperlink>
      <w:hyperlink w:anchor="_Toc218963680" w:history="1">
        <w:r w:rsidR="00876A08">
          <w:rPr>
            <w:rStyle w:val="Hyperlink"/>
            <w:sz w:val="24"/>
            <w:szCs w:val="24"/>
          </w:rPr>
          <w:t xml:space="preserve">III </w:t>
        </w:r>
      </w:hyperlink>
      <w:hyperlink w:anchor="_Toc218963680" w:history="1">
        <w:r w:rsidRPr="00C52033">
          <w:rPr>
            <w:rStyle w:val="Hyperlink"/>
            <w:sz w:val="24"/>
            <w:szCs w:val="24"/>
          </w:rPr>
          <w:t xml:space="preserve">: PRESENTATION AND DISCUSSION OF THE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_Toc218963680 \h </w:instrText>
      </w:r>
      <w:r w:rsidRPr="00C52033">
        <w:rPr>
          <w:webHidden/>
          <w:sz w:val="24"/>
          <w:szCs w:val="24"/>
        </w:rPr>
      </w:r>
      <w:r w:rsidRPr="00C52033">
        <w:rPr>
          <w:webHidden/>
          <w:sz w:val="24"/>
          <w:szCs w:val="24"/>
        </w:rPr>
        <w:fldChar w:fldCharType="separate"/>
      </w:r>
      <w:hyperlink w:anchor="_Toc218963680" w:history="1">
        <w:r w:rsidRPr="00C52033">
          <w:rPr>
            <w:webHidden/>
            <w:sz w:val="24"/>
            <w:szCs w:val="24"/>
          </w:rPr>
          <w:t>27</w:t>
        </w:r>
      </w:hyperlink>
      <w:r w:rsidRPr="00C52033">
        <w:rPr>
          <w:webHidden/>
          <w:sz w:val="24"/>
          <w:szCs w:val="24"/>
        </w:rPr>
        <w:fldChar w:fldCharType="end"/>
      </w:r>
    </w:p>
    <w:p w14:paraId="405F22CF" w14:textId="12B7A145" w:rsidR="00C8001F" w:rsidRPr="00C52033" w:rsidRDefault="00C8001F">
      <w:pPr>
        <w:pStyle w:val="TOC1"/>
        <w:rPr>
          <w:kern w:val="2"/>
          <w:sz w:val="24"/>
          <w:szCs w:val="24"/>
          <w:lang w:eastAsia="fr-FR"/>
          <w14:ligatures w14:val="standardContextual"/>
        </w:rPr>
      </w:pPr>
      <w:hyperlink w:anchor="_Toc218963681" w:history="1">
        <w:r w:rsidRPr="00C52033">
          <w:rPr>
            <w:rStyle w:val="Hyperlink"/>
            <w:sz w:val="24"/>
            <w:szCs w:val="24"/>
          </w:rPr>
          <w:t xml:space="preserve">MAIN RESULTS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_Toc218963681 \h </w:instrText>
      </w:r>
      <w:r w:rsidRPr="00C52033">
        <w:rPr>
          <w:webHidden/>
          <w:sz w:val="24"/>
          <w:szCs w:val="24"/>
        </w:rPr>
      </w:r>
      <w:r w:rsidRPr="00C52033">
        <w:rPr>
          <w:webHidden/>
          <w:sz w:val="24"/>
          <w:szCs w:val="24"/>
        </w:rPr>
        <w:fldChar w:fldCharType="separate"/>
      </w:r>
      <w:hyperlink w:anchor="_Toc218963681" w:history="1">
        <w:r w:rsidRPr="00C52033">
          <w:rPr>
            <w:webHidden/>
            <w:sz w:val="24"/>
            <w:szCs w:val="24"/>
          </w:rPr>
          <w:t>27</w:t>
        </w:r>
      </w:hyperlink>
      <w:r w:rsidRPr="00C52033">
        <w:rPr>
          <w:webHidden/>
          <w:sz w:val="24"/>
          <w:szCs w:val="24"/>
        </w:rPr>
        <w:fldChar w:fldCharType="end"/>
      </w:r>
    </w:p>
    <w:p w14:paraId="1CC73179" w14:textId="4317995F" w:rsidR="00C8001F" w:rsidRPr="00C52033" w:rsidRDefault="00C8001F">
      <w:pPr>
        <w:pStyle w:val="TOC2"/>
        <w:rPr>
          <w:rFonts w:ascii="Times New Roman" w:eastAsiaTheme="minorEastAsia" w:hAnsi="Times New Roman"/>
          <w:noProof/>
          <w:kern w:val="2"/>
          <w:sz w:val="24"/>
          <w:szCs w:val="24"/>
          <w:lang w:eastAsia="fr-FR"/>
          <w14:ligatures w14:val="standardContextual"/>
        </w:rPr>
      </w:pPr>
      <w:hyperlink w:anchor="_Toc218963682" w:history="1">
        <w:r w:rsidRPr="00C52033">
          <w:rPr>
            <w:rStyle w:val="Hyperlink"/>
            <w:rFonts w:ascii="Times New Roman" w:hAnsi="Times New Roman"/>
            <w:noProof/>
            <w:sz w:val="24"/>
            <w:szCs w:val="24"/>
          </w:rPr>
          <w:t xml:space="preserve">Section 1: Analysis of discussions and implications of results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_Toc218963682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82" w:history="1">
        <w:r w:rsidRPr="00C52033">
          <w:rPr>
            <w:rFonts w:ascii="Times New Roman" w:hAnsi="Times New Roman"/>
            <w:noProof/>
            <w:webHidden/>
            <w:sz w:val="24"/>
            <w:szCs w:val="24"/>
          </w:rPr>
          <w:t>27</w:t>
        </w:r>
      </w:hyperlink>
      <w:r w:rsidRPr="00C52033">
        <w:rPr>
          <w:rFonts w:ascii="Times New Roman" w:hAnsi="Times New Roman"/>
          <w:noProof/>
          <w:webHidden/>
          <w:sz w:val="24"/>
          <w:szCs w:val="24"/>
        </w:rPr>
        <w:fldChar w:fldCharType="end"/>
      </w:r>
    </w:p>
    <w:p w14:paraId="20C1B35E" w14:textId="3AF91EA0" w:rsidR="00C8001F" w:rsidRPr="00C52033" w:rsidRDefault="00C8001F">
      <w:pPr>
        <w:pStyle w:val="TOC2"/>
        <w:rPr>
          <w:rFonts w:ascii="Times New Roman" w:eastAsiaTheme="minorEastAsia" w:hAnsi="Times New Roman"/>
          <w:noProof/>
          <w:kern w:val="2"/>
          <w:sz w:val="24"/>
          <w:szCs w:val="24"/>
          <w:lang w:eastAsia="fr-FR"/>
          <w14:ligatures w14:val="standardContextual"/>
        </w:rPr>
      </w:pPr>
      <w:hyperlink w:anchor="_Toc218963683" w:history="1">
        <w:r w:rsidRPr="00C52033">
          <w:rPr>
            <w:rStyle w:val="Hyperlink"/>
            <w:rFonts w:ascii="Times New Roman" w:hAnsi="Times New Roman"/>
            <w:iCs/>
            <w:noProof/>
            <w:sz w:val="24"/>
            <w:szCs w:val="24"/>
          </w:rPr>
          <w:t xml:space="preserve">Section </w:t>
        </w:r>
      </w:hyperlink>
      <w:hyperlink w:anchor="_Toc218963683" w:history="1">
        <w:r w:rsidRPr="00C52033">
          <w:rPr>
            <w:rStyle w:val="Hyperlink"/>
            <w:rFonts w:ascii="Times New Roman" w:hAnsi="Times New Roman"/>
            <w:noProof/>
            <w:sz w:val="24"/>
            <w:szCs w:val="24"/>
          </w:rPr>
          <w:t xml:space="preserve">2: Discussion of Results </w:t>
        </w:r>
      </w:hyperlink>
      <w:r w:rsidRPr="00C52033">
        <w:rPr>
          <w:rFonts w:ascii="Times New Roman" w:hAnsi="Times New Roman"/>
          <w:noProof/>
          <w:webHidden/>
          <w:sz w:val="24"/>
          <w:szCs w:val="24"/>
        </w:rPr>
        <w:tab/>
      </w:r>
      <w:r w:rsidRPr="00C52033">
        <w:rPr>
          <w:rFonts w:ascii="Times New Roman" w:hAnsi="Times New Roman"/>
          <w:noProof/>
          <w:webHidden/>
          <w:sz w:val="24"/>
          <w:szCs w:val="24"/>
        </w:rPr>
        <w:fldChar w:fldCharType="begin"/>
      </w:r>
      <w:r w:rsidRPr="00C52033">
        <w:rPr>
          <w:rFonts w:ascii="Times New Roman" w:hAnsi="Times New Roman"/>
          <w:noProof/>
          <w:webHidden/>
          <w:sz w:val="24"/>
          <w:szCs w:val="24"/>
        </w:rPr>
        <w:instrText xml:space="preserve"> PAGEREF _Toc218963683 \h </w:instrText>
      </w:r>
      <w:r w:rsidRPr="00C52033">
        <w:rPr>
          <w:rFonts w:ascii="Times New Roman" w:hAnsi="Times New Roman"/>
          <w:noProof/>
          <w:webHidden/>
          <w:sz w:val="24"/>
          <w:szCs w:val="24"/>
        </w:rPr>
      </w:r>
      <w:r w:rsidRPr="00C52033">
        <w:rPr>
          <w:rFonts w:ascii="Times New Roman" w:hAnsi="Times New Roman"/>
          <w:noProof/>
          <w:webHidden/>
          <w:sz w:val="24"/>
          <w:szCs w:val="24"/>
        </w:rPr>
        <w:fldChar w:fldCharType="separate"/>
      </w:r>
      <w:hyperlink w:anchor="_Toc218963683" w:history="1">
        <w:r w:rsidRPr="00C52033">
          <w:rPr>
            <w:rFonts w:ascii="Times New Roman" w:hAnsi="Times New Roman"/>
            <w:noProof/>
            <w:webHidden/>
            <w:sz w:val="24"/>
            <w:szCs w:val="24"/>
          </w:rPr>
          <w:t>33</w:t>
        </w:r>
      </w:hyperlink>
      <w:r w:rsidRPr="00C52033">
        <w:rPr>
          <w:rFonts w:ascii="Times New Roman" w:hAnsi="Times New Roman"/>
          <w:noProof/>
          <w:webHidden/>
          <w:sz w:val="24"/>
          <w:szCs w:val="24"/>
        </w:rPr>
        <w:fldChar w:fldCharType="end"/>
      </w:r>
    </w:p>
    <w:bookmarkStart w:id="29" w:name="_Hlk218972500"/>
    <w:p w14:paraId="420AF0C5" w14:textId="21C1BC50" w:rsidR="00C8001F" w:rsidRPr="00C52033" w:rsidRDefault="00C8001F">
      <w:pPr>
        <w:pStyle w:val="TOC1"/>
        <w:rPr>
          <w:kern w:val="2"/>
          <w:sz w:val="24"/>
          <w:szCs w:val="24"/>
          <w:lang w:eastAsia="fr-FR"/>
          <w14:ligatures w14:val="standardContextual"/>
        </w:rPr>
      </w:pPr>
      <w:r w:rsidRPr="00C52033">
        <w:rPr>
          <w:sz w:val="24"/>
          <w:szCs w:val="24"/>
        </w:rPr>
        <w:fldChar w:fldCharType="begin"/>
      </w:r>
      <w:r w:rsidRPr="00C52033">
        <w:rPr>
          <w:sz w:val="24"/>
          <w:szCs w:val="24"/>
        </w:rPr>
        <w:instrText>HYPERLINK \l "_Toc218963684"</w:instrText>
      </w:r>
      <w:r w:rsidRPr="00C52033">
        <w:rPr>
          <w:sz w:val="24"/>
          <w:szCs w:val="24"/>
        </w:rPr>
      </w:r>
      <w:r w:rsidRPr="00C52033">
        <w:rPr>
          <w:sz w:val="24"/>
          <w:szCs w:val="24"/>
        </w:rPr>
        <w:fldChar w:fldCharType="separate"/>
      </w:r>
      <w:r w:rsidRPr="00C52033">
        <w:rPr>
          <w:rStyle w:val="Hyperlink"/>
          <w:sz w:val="24"/>
          <w:szCs w:val="24"/>
        </w:rPr>
        <w:t xml:space="preserve">Conclusion of Chapter III </w:t>
      </w:r>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_Toc218963684 \h </w:instrText>
      </w:r>
      <w:r w:rsidRPr="00C52033">
        <w:rPr>
          <w:webHidden/>
          <w:sz w:val="24"/>
          <w:szCs w:val="24"/>
        </w:rPr>
      </w:r>
      <w:r w:rsidRPr="00C52033">
        <w:rPr>
          <w:webHidden/>
          <w:sz w:val="24"/>
          <w:szCs w:val="24"/>
        </w:rPr>
        <w:fldChar w:fldCharType="separate"/>
      </w:r>
      <w:r w:rsidRPr="00C52033">
        <w:rPr>
          <w:webHidden/>
          <w:sz w:val="24"/>
          <w:szCs w:val="24"/>
        </w:rPr>
        <w:t>35</w:t>
      </w:r>
      <w:r w:rsidRPr="00C52033">
        <w:rPr>
          <w:webHidden/>
          <w:sz w:val="24"/>
          <w:szCs w:val="24"/>
        </w:rPr>
        <w:fldChar w:fldCharType="end"/>
      </w:r>
      <w:r w:rsidRPr="00C52033">
        <w:rPr>
          <w:sz w:val="24"/>
          <w:szCs w:val="24"/>
        </w:rPr>
        <w:fldChar w:fldCharType="end"/>
      </w:r>
    </w:p>
    <w:bookmarkEnd w:id="29"/>
    <w:p w14:paraId="38C38451" w14:textId="592D91A7" w:rsidR="00C8001F" w:rsidRPr="00C52033" w:rsidRDefault="00C8001F">
      <w:pPr>
        <w:pStyle w:val="TOC1"/>
        <w:rPr>
          <w:kern w:val="2"/>
          <w:sz w:val="24"/>
          <w:szCs w:val="24"/>
          <w:lang w:eastAsia="fr-FR"/>
          <w14:ligatures w14:val="standardContextual"/>
        </w:rPr>
      </w:pPr>
      <w:r w:rsidRPr="00C52033">
        <w:rPr>
          <w:sz w:val="24"/>
          <w:szCs w:val="24"/>
        </w:rPr>
        <w:fldChar w:fldCharType="begin"/>
      </w:r>
      <w:r w:rsidRPr="00C52033">
        <w:rPr>
          <w:sz w:val="24"/>
          <w:szCs w:val="24"/>
        </w:rPr>
        <w:instrText>HYPERLINK \l "_Toc218963685"</w:instrText>
      </w:r>
      <w:r w:rsidRPr="00C52033">
        <w:rPr>
          <w:sz w:val="24"/>
          <w:szCs w:val="24"/>
        </w:rPr>
      </w:r>
      <w:r w:rsidRPr="00C52033">
        <w:rPr>
          <w:sz w:val="24"/>
          <w:szCs w:val="24"/>
        </w:rPr>
        <w:fldChar w:fldCharType="separate"/>
      </w:r>
      <w:r w:rsidRPr="00C52033">
        <w:rPr>
          <w:rStyle w:val="Hyperlink"/>
          <w:sz w:val="24"/>
          <w:szCs w:val="24"/>
        </w:rPr>
        <w:t xml:space="preserve">General Conclusion </w:t>
      </w:r>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_Toc218963685 \h </w:instrText>
      </w:r>
      <w:r w:rsidRPr="00C52033">
        <w:rPr>
          <w:webHidden/>
          <w:sz w:val="24"/>
          <w:szCs w:val="24"/>
        </w:rPr>
      </w:r>
      <w:r w:rsidRPr="00C52033">
        <w:rPr>
          <w:webHidden/>
          <w:sz w:val="24"/>
          <w:szCs w:val="24"/>
        </w:rPr>
        <w:fldChar w:fldCharType="separate"/>
      </w:r>
      <w:r w:rsidRPr="00C52033">
        <w:rPr>
          <w:webHidden/>
          <w:sz w:val="24"/>
          <w:szCs w:val="24"/>
        </w:rPr>
        <w:t>36</w:t>
      </w:r>
      <w:r w:rsidRPr="00C52033">
        <w:rPr>
          <w:webHidden/>
          <w:sz w:val="24"/>
          <w:szCs w:val="24"/>
        </w:rPr>
        <w:fldChar w:fldCharType="end"/>
      </w:r>
      <w:r w:rsidRPr="00C52033">
        <w:rPr>
          <w:sz w:val="24"/>
          <w:szCs w:val="24"/>
        </w:rPr>
        <w:fldChar w:fldCharType="end"/>
      </w:r>
    </w:p>
    <w:p w14:paraId="3FB7ED98" w14:textId="6FA2FE23" w:rsidR="00C8001F" w:rsidRPr="00C52033" w:rsidRDefault="00C8001F">
      <w:pPr>
        <w:pStyle w:val="TOC1"/>
        <w:rPr>
          <w:kern w:val="2"/>
          <w:sz w:val="24"/>
          <w:szCs w:val="24"/>
          <w:lang w:eastAsia="fr-FR"/>
          <w14:ligatures w14:val="standardContextual"/>
        </w:rPr>
      </w:pPr>
      <w:hyperlink w:anchor="_Toc218963686" w:history="1">
        <w:r w:rsidRPr="00C52033">
          <w:rPr>
            <w:rStyle w:val="Hyperlink"/>
            <w:sz w:val="24"/>
            <w:szCs w:val="24"/>
          </w:rPr>
          <w:t xml:space="preserve">Bibliographical references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_Toc218963686 \h </w:instrText>
      </w:r>
      <w:r w:rsidRPr="00C52033">
        <w:rPr>
          <w:webHidden/>
          <w:sz w:val="24"/>
          <w:szCs w:val="24"/>
        </w:rPr>
      </w:r>
      <w:r w:rsidRPr="00C52033">
        <w:rPr>
          <w:webHidden/>
          <w:sz w:val="24"/>
          <w:szCs w:val="24"/>
        </w:rPr>
        <w:fldChar w:fldCharType="separate"/>
      </w:r>
      <w:hyperlink w:anchor="_Toc218963686" w:history="1">
        <w:r w:rsidRPr="00C52033">
          <w:rPr>
            <w:webHidden/>
            <w:sz w:val="24"/>
            <w:szCs w:val="24"/>
          </w:rPr>
          <w:t>38</w:t>
        </w:r>
      </w:hyperlink>
      <w:r w:rsidRPr="00C52033">
        <w:rPr>
          <w:webHidden/>
          <w:sz w:val="24"/>
          <w:szCs w:val="24"/>
        </w:rPr>
        <w:fldChar w:fldCharType="end"/>
      </w:r>
    </w:p>
    <w:p w14:paraId="0E22B5B7" w14:textId="21E35B62" w:rsidR="00C8001F" w:rsidRPr="00C52033" w:rsidRDefault="00C8001F">
      <w:pPr>
        <w:pStyle w:val="TOC1"/>
        <w:rPr>
          <w:kern w:val="2"/>
          <w:sz w:val="24"/>
          <w:szCs w:val="24"/>
          <w:lang w:eastAsia="fr-FR"/>
          <w14:ligatures w14:val="standardContextual"/>
        </w:rPr>
      </w:pPr>
      <w:hyperlink w:anchor="_Toc218963687" w:history="1">
        <w:r w:rsidRPr="00C52033">
          <w:rPr>
            <w:rStyle w:val="Hyperlink"/>
            <w:sz w:val="24"/>
            <w:szCs w:val="24"/>
          </w:rPr>
          <w:t xml:space="preserve">ANNEXES </w:t>
        </w:r>
      </w:hyperlink>
      <w:r w:rsidRPr="00C52033">
        <w:rPr>
          <w:webHidden/>
          <w:sz w:val="24"/>
          <w:szCs w:val="24"/>
        </w:rPr>
        <w:tab/>
      </w:r>
      <w:r w:rsidRPr="00C52033">
        <w:rPr>
          <w:webHidden/>
          <w:sz w:val="24"/>
          <w:szCs w:val="24"/>
        </w:rPr>
        <w:fldChar w:fldCharType="begin"/>
      </w:r>
      <w:r w:rsidRPr="00C52033">
        <w:rPr>
          <w:webHidden/>
          <w:sz w:val="24"/>
          <w:szCs w:val="24"/>
        </w:rPr>
        <w:instrText xml:space="preserve"> PAGEREF _Toc218963687 \h </w:instrText>
      </w:r>
      <w:r w:rsidRPr="00C52033">
        <w:rPr>
          <w:webHidden/>
          <w:sz w:val="24"/>
          <w:szCs w:val="24"/>
        </w:rPr>
      </w:r>
      <w:r w:rsidRPr="00C52033">
        <w:rPr>
          <w:webHidden/>
          <w:sz w:val="24"/>
          <w:szCs w:val="24"/>
        </w:rPr>
        <w:fldChar w:fldCharType="separate"/>
      </w:r>
      <w:hyperlink w:anchor="_Toc218963687" w:history="1">
        <w:r w:rsidRPr="00C52033">
          <w:rPr>
            <w:webHidden/>
            <w:sz w:val="24"/>
            <w:szCs w:val="24"/>
          </w:rPr>
          <w:t>x</w:t>
        </w:r>
      </w:hyperlink>
      <w:r w:rsidRPr="00C52033">
        <w:rPr>
          <w:webHidden/>
          <w:sz w:val="24"/>
          <w:szCs w:val="24"/>
        </w:rPr>
        <w:fldChar w:fldCharType="end"/>
      </w:r>
    </w:p>
    <w:p w14:paraId="28B38ADE" w14:textId="64A1EA9F" w:rsidR="009E76C4" w:rsidRPr="00AB16A6" w:rsidRDefault="009E76C4" w:rsidP="007D31E7">
      <w:pPr>
        <w:pStyle w:val="TOC1"/>
      </w:pPr>
      <w:r w:rsidRPr="00AF7481">
        <w:fldChar w:fldCharType="end"/>
      </w:r>
    </w:p>
    <w:p w14:paraId="057FE56C" w14:textId="1280FE21" w:rsidR="000D7FFC" w:rsidRDefault="000D7FFC">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4617E1B5" w14:textId="77777777" w:rsidR="002A1E0E" w:rsidRDefault="002A1E0E" w:rsidP="002A1E0E">
      <w:pPr>
        <w:pStyle w:val="Heading1"/>
      </w:pPr>
      <w:bookmarkStart w:id="30" w:name="_Toc218963670"/>
      <w:r w:rsidRPr="000C6AFB">
        <w:lastRenderedPageBreak/>
        <w:t>Résumé :</w:t>
      </w:r>
      <w:bookmarkEnd w:id="30"/>
    </w:p>
    <w:p w14:paraId="1D3AC79B" w14:textId="77777777" w:rsidR="002A1E0E" w:rsidRPr="0044704C" w:rsidRDefault="002A1E0E" w:rsidP="002A1E0E">
      <w:pPr>
        <w:spacing w:line="276" w:lineRule="auto"/>
        <w:jc w:val="both"/>
        <w:rPr>
          <w:rFonts w:ascii="Times New Roman" w:hAnsi="Times New Roman" w:cs="Times New Roman"/>
          <w:sz w:val="24"/>
          <w:szCs w:val="24"/>
        </w:rPr>
      </w:pPr>
      <w:r w:rsidRPr="00DF1C13">
        <w:rPr>
          <w:rFonts w:ascii="Times New Roman" w:hAnsi="Times New Roman" w:cs="Times New Roman"/>
          <w:sz w:val="24"/>
          <w:szCs w:val="24"/>
        </w:rPr>
        <w:t xml:space="preserve">Cette étude </w:t>
      </w:r>
      <w:proofErr w:type="spellStart"/>
      <w:r>
        <w:rPr>
          <w:rFonts w:ascii="Times New Roman" w:hAnsi="Times New Roman" w:cs="Times New Roman"/>
          <w:sz w:val="24"/>
          <w:szCs w:val="24"/>
        </w:rPr>
        <w:t>porte</w:t>
      </w:r>
      <w:proofErr w:type="spellEnd"/>
      <w:r>
        <w:rPr>
          <w:rFonts w:ascii="Times New Roman" w:hAnsi="Times New Roman" w:cs="Times New Roman"/>
          <w:sz w:val="24"/>
          <w:szCs w:val="24"/>
        </w:rPr>
        <w:t xml:space="preserve"> sur </w:t>
      </w:r>
      <w:proofErr w:type="spellStart"/>
      <w:r>
        <w:rPr>
          <w:rFonts w:ascii="Times New Roman" w:hAnsi="Times New Roman" w:cs="Times New Roman"/>
          <w:sz w:val="24"/>
          <w:szCs w:val="24"/>
        </w:rPr>
        <w:t>l’</w:t>
      </w:r>
      <w:r w:rsidRPr="00DF1C13">
        <w:rPr>
          <w:rFonts w:ascii="Times New Roman" w:hAnsi="Times New Roman" w:cs="Times New Roman"/>
          <w:sz w:val="24"/>
          <w:szCs w:val="24"/>
        </w:rPr>
        <w:t>analyse</w:t>
      </w:r>
      <w:proofErr w:type="spellEnd"/>
      <w:r w:rsidRPr="00DF1C13">
        <w:rPr>
          <w:rFonts w:ascii="Times New Roman" w:hAnsi="Times New Roman" w:cs="Times New Roman"/>
          <w:sz w:val="24"/>
          <w:szCs w:val="24"/>
        </w:rPr>
        <w:t xml:space="preserve"> </w:t>
      </w:r>
      <w:r>
        <w:rPr>
          <w:rFonts w:ascii="Times New Roman" w:hAnsi="Times New Roman" w:cs="Times New Roman"/>
          <w:sz w:val="24"/>
          <w:szCs w:val="24"/>
        </w:rPr>
        <w:t xml:space="preserve">de </w:t>
      </w:r>
      <w:r w:rsidRPr="00DF1C13">
        <w:rPr>
          <w:rFonts w:ascii="Times New Roman" w:hAnsi="Times New Roman" w:cs="Times New Roman"/>
          <w:sz w:val="24"/>
          <w:szCs w:val="24"/>
        </w:rPr>
        <w:t xml:space="preserve">la gestion logistique du Haut-Commissariat des Nations </w:t>
      </w:r>
      <w:proofErr w:type="spellStart"/>
      <w:r w:rsidRPr="00DF1C13">
        <w:rPr>
          <w:rFonts w:ascii="Times New Roman" w:hAnsi="Times New Roman" w:cs="Times New Roman"/>
          <w:sz w:val="24"/>
          <w:szCs w:val="24"/>
        </w:rPr>
        <w:t>Unies</w:t>
      </w:r>
      <w:proofErr w:type="spellEnd"/>
      <w:r w:rsidRPr="00DF1C13">
        <w:rPr>
          <w:rFonts w:ascii="Times New Roman" w:hAnsi="Times New Roman" w:cs="Times New Roman"/>
          <w:sz w:val="24"/>
          <w:szCs w:val="24"/>
        </w:rPr>
        <w:t xml:space="preserve"> pour les </w:t>
      </w:r>
      <w:proofErr w:type="spellStart"/>
      <w:r w:rsidRPr="00DF1C13">
        <w:rPr>
          <w:rFonts w:ascii="Times New Roman" w:hAnsi="Times New Roman" w:cs="Times New Roman"/>
          <w:sz w:val="24"/>
          <w:szCs w:val="24"/>
        </w:rPr>
        <w:t>Réfugiés</w:t>
      </w:r>
      <w:proofErr w:type="spellEnd"/>
      <w:r w:rsidRPr="00DF1C13">
        <w:rPr>
          <w:rFonts w:ascii="Times New Roman" w:hAnsi="Times New Roman" w:cs="Times New Roman"/>
          <w:sz w:val="24"/>
          <w:szCs w:val="24"/>
        </w:rPr>
        <w:t xml:space="preserve"> (HCR) </w:t>
      </w:r>
      <w:proofErr w:type="spellStart"/>
      <w:r w:rsidRPr="00DF1C13">
        <w:rPr>
          <w:rFonts w:ascii="Times New Roman" w:hAnsi="Times New Roman" w:cs="Times New Roman"/>
          <w:sz w:val="24"/>
          <w:szCs w:val="24"/>
        </w:rPr>
        <w:t>assurée</w:t>
      </w:r>
      <w:proofErr w:type="spellEnd"/>
      <w:r w:rsidRPr="00DF1C13">
        <w:rPr>
          <w:rFonts w:ascii="Times New Roman" w:hAnsi="Times New Roman" w:cs="Times New Roman"/>
          <w:sz w:val="24"/>
          <w:szCs w:val="24"/>
        </w:rPr>
        <w:t xml:space="preserve"> par </w:t>
      </w:r>
      <w:proofErr w:type="spellStart"/>
      <w:r w:rsidRPr="0044704C">
        <w:rPr>
          <w:rFonts w:ascii="Times New Roman" w:hAnsi="Times New Roman" w:cs="Times New Roman"/>
          <w:sz w:val="24"/>
          <w:szCs w:val="24"/>
        </w:rPr>
        <w:t>l’ONG</w:t>
      </w:r>
      <w:proofErr w:type="spellEnd"/>
      <w:r w:rsidRPr="0044704C">
        <w:rPr>
          <w:rFonts w:ascii="Times New Roman" w:hAnsi="Times New Roman" w:cs="Times New Roman"/>
          <w:sz w:val="24"/>
          <w:szCs w:val="24"/>
        </w:rPr>
        <w:t xml:space="preserve"> Initiatives </w:t>
      </w:r>
      <w:proofErr w:type="spellStart"/>
      <w:r w:rsidRPr="0044704C">
        <w:rPr>
          <w:rFonts w:ascii="Times New Roman" w:hAnsi="Times New Roman" w:cs="Times New Roman"/>
          <w:sz w:val="24"/>
          <w:szCs w:val="24"/>
        </w:rPr>
        <w:t>Africaines</w:t>
      </w:r>
      <w:proofErr w:type="spellEnd"/>
      <w:r w:rsidRPr="0044704C">
        <w:rPr>
          <w:rFonts w:ascii="Times New Roman" w:hAnsi="Times New Roman" w:cs="Times New Roman"/>
          <w:sz w:val="24"/>
          <w:szCs w:val="24"/>
        </w:rPr>
        <w:t xml:space="preserve"> pour le Secours et le Développement (AIRD) dans la </w:t>
      </w:r>
      <w:proofErr w:type="spellStart"/>
      <w:r w:rsidRPr="0044704C">
        <w:rPr>
          <w:rFonts w:ascii="Times New Roman" w:hAnsi="Times New Roman" w:cs="Times New Roman"/>
          <w:sz w:val="24"/>
          <w:szCs w:val="24"/>
        </w:rPr>
        <w:t>région</w:t>
      </w:r>
      <w:proofErr w:type="spellEnd"/>
      <w:r w:rsidRPr="0044704C">
        <w:rPr>
          <w:rFonts w:ascii="Times New Roman" w:hAnsi="Times New Roman" w:cs="Times New Roman"/>
          <w:sz w:val="24"/>
          <w:szCs w:val="24"/>
        </w:rPr>
        <w:t xml:space="preserve"> de Tahoua, au Niger. </w:t>
      </w:r>
      <w:proofErr w:type="spellStart"/>
      <w:r w:rsidRPr="0044704C">
        <w:rPr>
          <w:rFonts w:ascii="Times New Roman" w:hAnsi="Times New Roman" w:cs="Times New Roman"/>
          <w:sz w:val="24"/>
          <w:szCs w:val="24"/>
        </w:rPr>
        <w:t>L’objectif</w:t>
      </w:r>
      <w:proofErr w:type="spellEnd"/>
      <w:r w:rsidRPr="0044704C">
        <w:rPr>
          <w:rFonts w:ascii="Times New Roman" w:hAnsi="Times New Roman" w:cs="Times New Roman"/>
          <w:sz w:val="24"/>
          <w:szCs w:val="24"/>
        </w:rPr>
        <w:t xml:space="preserve"> principal </w:t>
      </w:r>
      <w:proofErr w:type="spellStart"/>
      <w:r w:rsidRPr="0044704C">
        <w:rPr>
          <w:rFonts w:ascii="Times New Roman" w:hAnsi="Times New Roman" w:cs="Times New Roman"/>
          <w:sz w:val="24"/>
          <w:szCs w:val="24"/>
        </w:rPr>
        <w:t>est</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mettre</w:t>
      </w:r>
      <w:proofErr w:type="spellEnd"/>
      <w:r w:rsidRPr="0044704C">
        <w:rPr>
          <w:rFonts w:ascii="Times New Roman" w:hAnsi="Times New Roman" w:cs="Times New Roman"/>
          <w:sz w:val="24"/>
          <w:szCs w:val="24"/>
        </w:rPr>
        <w:t xml:space="preserve"> en </w:t>
      </w:r>
      <w:proofErr w:type="spellStart"/>
      <w:r w:rsidRPr="0044704C">
        <w:rPr>
          <w:rFonts w:ascii="Times New Roman" w:hAnsi="Times New Roman" w:cs="Times New Roman"/>
          <w:sz w:val="24"/>
          <w:szCs w:val="24"/>
        </w:rPr>
        <w:t>évidence</w:t>
      </w:r>
      <w:proofErr w:type="spellEnd"/>
      <w:r w:rsidRPr="0044704C">
        <w:rPr>
          <w:rFonts w:ascii="Times New Roman" w:hAnsi="Times New Roman" w:cs="Times New Roman"/>
          <w:sz w:val="24"/>
          <w:szCs w:val="24"/>
        </w:rPr>
        <w:t xml:space="preserve"> les </w:t>
      </w:r>
      <w:proofErr w:type="spellStart"/>
      <w:r w:rsidRPr="0044704C">
        <w:rPr>
          <w:rFonts w:ascii="Times New Roman" w:hAnsi="Times New Roman" w:cs="Times New Roman"/>
          <w:sz w:val="24"/>
          <w:szCs w:val="24"/>
        </w:rPr>
        <w:t>besoins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logistiques</w:t>
      </w:r>
      <w:proofErr w:type="spellEnd"/>
      <w:r w:rsidRPr="0044704C">
        <w:rPr>
          <w:rFonts w:ascii="Times New Roman" w:hAnsi="Times New Roman" w:cs="Times New Roman"/>
          <w:sz w:val="24"/>
          <w:szCs w:val="24"/>
        </w:rPr>
        <w:t xml:space="preserve">, les </w:t>
      </w:r>
      <w:proofErr w:type="spellStart"/>
      <w:r w:rsidRPr="0044704C">
        <w:rPr>
          <w:rFonts w:ascii="Times New Roman" w:hAnsi="Times New Roman" w:cs="Times New Roman"/>
          <w:sz w:val="24"/>
          <w:szCs w:val="24"/>
        </w:rPr>
        <w:t>difficultés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rencontrées</w:t>
      </w:r>
      <w:proofErr w:type="spellEnd"/>
      <w:r w:rsidRPr="0044704C">
        <w:rPr>
          <w:rFonts w:ascii="Times New Roman" w:hAnsi="Times New Roman" w:cs="Times New Roman"/>
          <w:sz w:val="24"/>
          <w:szCs w:val="24"/>
        </w:rPr>
        <w:t xml:space="preserve"> et les </w:t>
      </w:r>
      <w:proofErr w:type="spellStart"/>
      <w:r w:rsidRPr="0044704C">
        <w:rPr>
          <w:rFonts w:ascii="Times New Roman" w:hAnsi="Times New Roman" w:cs="Times New Roman"/>
          <w:sz w:val="24"/>
          <w:szCs w:val="24"/>
        </w:rPr>
        <w:t>modalités</w:t>
      </w:r>
      <w:proofErr w:type="spellEnd"/>
      <w:r w:rsidRPr="0044704C">
        <w:rPr>
          <w:rFonts w:ascii="Times New Roman" w:hAnsi="Times New Roman" w:cs="Times New Roman"/>
          <w:sz w:val="24"/>
          <w:szCs w:val="24"/>
        </w:rPr>
        <w:t xml:space="preserve"> de coordination entre le HCR, </w:t>
      </w:r>
      <w:proofErr w:type="spellStart"/>
      <w:r w:rsidRPr="0044704C">
        <w:rPr>
          <w:rFonts w:ascii="Times New Roman" w:hAnsi="Times New Roman" w:cs="Times New Roman"/>
          <w:sz w:val="24"/>
          <w:szCs w:val="24"/>
        </w:rPr>
        <w:t>l’AIRD</w:t>
      </w:r>
      <w:proofErr w:type="spellEnd"/>
      <w:r w:rsidRPr="0044704C">
        <w:rPr>
          <w:rFonts w:ascii="Times New Roman" w:hAnsi="Times New Roman" w:cs="Times New Roman"/>
          <w:sz w:val="24"/>
          <w:szCs w:val="24"/>
        </w:rPr>
        <w:t xml:space="preserve"> et les </w:t>
      </w:r>
      <w:proofErr w:type="spellStart"/>
      <w:r w:rsidRPr="0044704C">
        <w:rPr>
          <w:rFonts w:ascii="Times New Roman" w:hAnsi="Times New Roman" w:cs="Times New Roman"/>
          <w:sz w:val="24"/>
          <w:szCs w:val="24"/>
        </w:rPr>
        <w:t>autres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acteurs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afin</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d’évaluer</w:t>
      </w:r>
      <w:proofErr w:type="spellEnd"/>
      <w:r w:rsidRPr="0044704C">
        <w:rPr>
          <w:rFonts w:ascii="Times New Roman" w:hAnsi="Times New Roman" w:cs="Times New Roman"/>
          <w:sz w:val="24"/>
          <w:szCs w:val="24"/>
        </w:rPr>
        <w:t xml:space="preserve"> la contribution de </w:t>
      </w:r>
      <w:proofErr w:type="spellStart"/>
      <w:r w:rsidRPr="0044704C">
        <w:rPr>
          <w:rFonts w:ascii="Times New Roman" w:hAnsi="Times New Roman" w:cs="Times New Roman"/>
          <w:sz w:val="24"/>
          <w:szCs w:val="24"/>
        </w:rPr>
        <w:t>l’externalisation</w:t>
      </w:r>
      <w:proofErr w:type="spellEnd"/>
      <w:r w:rsidRPr="0044704C">
        <w:rPr>
          <w:rFonts w:ascii="Times New Roman" w:hAnsi="Times New Roman" w:cs="Times New Roman"/>
          <w:sz w:val="24"/>
          <w:szCs w:val="24"/>
        </w:rPr>
        <w:t xml:space="preserve"> de la </w:t>
      </w:r>
      <w:proofErr w:type="spellStart"/>
      <w:r w:rsidRPr="0044704C">
        <w:rPr>
          <w:rFonts w:ascii="Times New Roman" w:hAnsi="Times New Roman" w:cs="Times New Roman"/>
          <w:sz w:val="24"/>
          <w:szCs w:val="24"/>
        </w:rPr>
        <w:t>fonction</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w:t>
      </w:r>
      <w:proofErr w:type="spellEnd"/>
      <w:r w:rsidRPr="0044704C">
        <w:rPr>
          <w:rFonts w:ascii="Times New Roman" w:hAnsi="Times New Roman" w:cs="Times New Roman"/>
          <w:sz w:val="24"/>
          <w:szCs w:val="24"/>
        </w:rPr>
        <w:t xml:space="preserve"> à </w:t>
      </w:r>
      <w:proofErr w:type="spellStart"/>
      <w:r w:rsidRPr="0044704C">
        <w:rPr>
          <w:rFonts w:ascii="Times New Roman" w:hAnsi="Times New Roman" w:cs="Times New Roman"/>
          <w:sz w:val="24"/>
          <w:szCs w:val="24"/>
        </w:rPr>
        <w:t>l’amélioration</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l’efficacité</w:t>
      </w:r>
      <w:proofErr w:type="spellEnd"/>
      <w:r w:rsidRPr="0044704C">
        <w:rPr>
          <w:rFonts w:ascii="Times New Roman" w:hAnsi="Times New Roman" w:cs="Times New Roman"/>
          <w:sz w:val="24"/>
          <w:szCs w:val="24"/>
        </w:rPr>
        <w:t xml:space="preserve"> de la </w:t>
      </w:r>
      <w:proofErr w:type="spellStart"/>
      <w:r w:rsidRPr="0044704C">
        <w:rPr>
          <w:rFonts w:ascii="Times New Roman" w:hAnsi="Times New Roman" w:cs="Times New Roman"/>
          <w:sz w:val="24"/>
          <w:szCs w:val="24"/>
        </w:rPr>
        <w:t>réponse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humanitaire</w:t>
      </w:r>
      <w:proofErr w:type="spellEnd"/>
      <w:r w:rsidRPr="0044704C">
        <w:rPr>
          <w:rFonts w:ascii="Times New Roman" w:hAnsi="Times New Roman" w:cs="Times New Roman"/>
          <w:sz w:val="24"/>
          <w:szCs w:val="24"/>
        </w:rPr>
        <w:t xml:space="preserve"> dans un </w:t>
      </w:r>
      <w:proofErr w:type="spellStart"/>
      <w:r w:rsidRPr="0044704C">
        <w:rPr>
          <w:rFonts w:ascii="Times New Roman" w:hAnsi="Times New Roman" w:cs="Times New Roman"/>
          <w:sz w:val="24"/>
          <w:szCs w:val="24"/>
        </w:rPr>
        <w:t>contexte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marqué</w:t>
      </w:r>
      <w:proofErr w:type="spellEnd"/>
      <w:r w:rsidRPr="0044704C">
        <w:rPr>
          <w:rFonts w:ascii="Times New Roman" w:hAnsi="Times New Roman" w:cs="Times New Roman"/>
          <w:sz w:val="24"/>
          <w:szCs w:val="24"/>
        </w:rPr>
        <w:t xml:space="preserve"> par de fortes </w:t>
      </w:r>
      <w:proofErr w:type="spellStart"/>
      <w:r w:rsidRPr="0044704C">
        <w:rPr>
          <w:rFonts w:ascii="Times New Roman" w:hAnsi="Times New Roman" w:cs="Times New Roman"/>
          <w:sz w:val="24"/>
          <w:szCs w:val="24"/>
        </w:rPr>
        <w:t>contraintes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sécuritaires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organisationnelles</w:t>
      </w:r>
      <w:proofErr w:type="spellEnd"/>
      <w:r w:rsidRPr="0044704C">
        <w:rPr>
          <w:rFonts w:ascii="Times New Roman" w:hAnsi="Times New Roman" w:cs="Times New Roman"/>
          <w:sz w:val="24"/>
          <w:szCs w:val="24"/>
        </w:rPr>
        <w:t xml:space="preserve"> et </w:t>
      </w:r>
      <w:proofErr w:type="spellStart"/>
      <w:r w:rsidRPr="0044704C">
        <w:rPr>
          <w:rFonts w:ascii="Times New Roman" w:hAnsi="Times New Roman" w:cs="Times New Roman"/>
          <w:sz w:val="24"/>
          <w:szCs w:val="24"/>
        </w:rPr>
        <w:t>environnementales</w:t>
      </w:r>
      <w:proofErr w:type="spellEnd"/>
      <w:r w:rsidRPr="0044704C">
        <w:rPr>
          <w:rFonts w:ascii="Times New Roman" w:hAnsi="Times New Roman" w:cs="Times New Roman"/>
          <w:sz w:val="24"/>
          <w:szCs w:val="24"/>
        </w:rPr>
        <w:t>.</w:t>
      </w:r>
    </w:p>
    <w:p w14:paraId="73083988" w14:textId="77777777" w:rsidR="002A1E0E" w:rsidRPr="0044704C" w:rsidRDefault="002A1E0E" w:rsidP="002A1E0E">
      <w:pPr>
        <w:jc w:val="both"/>
        <w:rPr>
          <w:rFonts w:ascii="Times New Roman" w:hAnsi="Times New Roman" w:cs="Times New Roman"/>
          <w:sz w:val="24"/>
          <w:szCs w:val="24"/>
        </w:rPr>
      </w:pPr>
      <w:r w:rsidRPr="0044704C">
        <w:rPr>
          <w:rFonts w:ascii="Times New Roman" w:hAnsi="Times New Roman" w:cs="Times New Roman"/>
          <w:sz w:val="24"/>
          <w:szCs w:val="24"/>
        </w:rPr>
        <w:t xml:space="preserve">Sur le plan </w:t>
      </w:r>
      <w:proofErr w:type="spellStart"/>
      <w:r w:rsidRPr="0044704C">
        <w:rPr>
          <w:rFonts w:ascii="Times New Roman" w:hAnsi="Times New Roman" w:cs="Times New Roman"/>
          <w:sz w:val="24"/>
          <w:szCs w:val="24"/>
        </w:rPr>
        <w:t>méthodologique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l’étude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adopte</w:t>
      </w:r>
      <w:proofErr w:type="spellEnd"/>
      <w:r w:rsidRPr="0044704C">
        <w:rPr>
          <w:rFonts w:ascii="Times New Roman" w:hAnsi="Times New Roman" w:cs="Times New Roman"/>
          <w:sz w:val="24"/>
          <w:szCs w:val="24"/>
        </w:rPr>
        <w:t xml:space="preserve"> une </w:t>
      </w:r>
      <w:proofErr w:type="spellStart"/>
      <w:r w:rsidRPr="0044704C">
        <w:rPr>
          <w:rFonts w:ascii="Times New Roman" w:hAnsi="Times New Roman" w:cs="Times New Roman"/>
          <w:sz w:val="24"/>
          <w:szCs w:val="24"/>
        </w:rPr>
        <w:t>approche</w:t>
      </w:r>
      <w:proofErr w:type="spellEnd"/>
      <w:r w:rsidRPr="0044704C">
        <w:rPr>
          <w:rFonts w:ascii="Times New Roman" w:hAnsi="Times New Roman" w:cs="Times New Roman"/>
          <w:sz w:val="24"/>
          <w:szCs w:val="24"/>
        </w:rPr>
        <w:t xml:space="preserve"> qualitative à </w:t>
      </w:r>
      <w:proofErr w:type="spellStart"/>
      <w:r w:rsidRPr="0044704C">
        <w:rPr>
          <w:rFonts w:ascii="Times New Roman" w:hAnsi="Times New Roman" w:cs="Times New Roman"/>
          <w:sz w:val="24"/>
          <w:szCs w:val="24"/>
        </w:rPr>
        <w:t>visée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exploratoire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inscrite</w:t>
      </w:r>
      <w:proofErr w:type="spellEnd"/>
      <w:r w:rsidRPr="0044704C">
        <w:rPr>
          <w:rFonts w:ascii="Times New Roman" w:hAnsi="Times New Roman" w:cs="Times New Roman"/>
          <w:sz w:val="24"/>
          <w:szCs w:val="24"/>
        </w:rPr>
        <w:t xml:space="preserve"> dans une posture </w:t>
      </w:r>
      <w:proofErr w:type="spellStart"/>
      <w:r w:rsidRPr="0044704C">
        <w:rPr>
          <w:rFonts w:ascii="Times New Roman" w:hAnsi="Times New Roman" w:cs="Times New Roman"/>
          <w:sz w:val="24"/>
          <w:szCs w:val="24"/>
        </w:rPr>
        <w:t>interprétativiste</w:t>
      </w:r>
      <w:proofErr w:type="spellEnd"/>
      <w:r w:rsidRPr="0044704C">
        <w:rPr>
          <w:rFonts w:ascii="Times New Roman" w:hAnsi="Times New Roman" w:cs="Times New Roman"/>
          <w:sz w:val="24"/>
          <w:szCs w:val="24"/>
        </w:rPr>
        <w:t xml:space="preserve">. Les données </w:t>
      </w:r>
      <w:proofErr w:type="spellStart"/>
      <w:r w:rsidRPr="0044704C">
        <w:rPr>
          <w:rFonts w:ascii="Times New Roman" w:hAnsi="Times New Roman" w:cs="Times New Roman"/>
          <w:sz w:val="24"/>
          <w:szCs w:val="24"/>
        </w:rPr>
        <w:t>ont</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été</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collectées</w:t>
      </w:r>
      <w:proofErr w:type="spellEnd"/>
      <w:r w:rsidRPr="0044704C">
        <w:rPr>
          <w:rFonts w:ascii="Times New Roman" w:hAnsi="Times New Roman" w:cs="Times New Roman"/>
          <w:sz w:val="24"/>
          <w:szCs w:val="24"/>
        </w:rPr>
        <w:t xml:space="preserve"> à travers des </w:t>
      </w:r>
      <w:proofErr w:type="spellStart"/>
      <w:r w:rsidRPr="0044704C">
        <w:rPr>
          <w:rFonts w:ascii="Times New Roman" w:hAnsi="Times New Roman" w:cs="Times New Roman"/>
          <w:sz w:val="24"/>
          <w:szCs w:val="24"/>
        </w:rPr>
        <w:t>entretiens</w:t>
      </w:r>
      <w:proofErr w:type="spellEnd"/>
      <w:r w:rsidRPr="0044704C">
        <w:rPr>
          <w:rFonts w:ascii="Times New Roman" w:hAnsi="Times New Roman" w:cs="Times New Roman"/>
          <w:sz w:val="24"/>
          <w:szCs w:val="24"/>
        </w:rPr>
        <w:t xml:space="preserve"> semi-</w:t>
      </w:r>
      <w:proofErr w:type="spellStart"/>
      <w:r w:rsidRPr="0044704C">
        <w:rPr>
          <w:rFonts w:ascii="Times New Roman" w:hAnsi="Times New Roman" w:cs="Times New Roman"/>
          <w:sz w:val="24"/>
          <w:szCs w:val="24"/>
        </w:rPr>
        <w:t>directifs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menés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auprès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d’acteurs</w:t>
      </w:r>
      <w:proofErr w:type="spellEnd"/>
      <w:r w:rsidRPr="0044704C">
        <w:rPr>
          <w:rFonts w:ascii="Times New Roman" w:hAnsi="Times New Roman" w:cs="Times New Roman"/>
          <w:sz w:val="24"/>
          <w:szCs w:val="24"/>
        </w:rPr>
        <w:t xml:space="preserve"> directs de </w:t>
      </w:r>
      <w:proofErr w:type="spellStart"/>
      <w:r w:rsidRPr="0044704C">
        <w:rPr>
          <w:rFonts w:ascii="Times New Roman" w:hAnsi="Times New Roman" w:cs="Times New Roman"/>
          <w:sz w:val="24"/>
          <w:szCs w:val="24"/>
        </w:rPr>
        <w:t>l’action</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humanitaire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complétés</w:t>
      </w:r>
      <w:proofErr w:type="spellEnd"/>
      <w:r w:rsidRPr="0044704C">
        <w:rPr>
          <w:rFonts w:ascii="Times New Roman" w:hAnsi="Times New Roman" w:cs="Times New Roman"/>
          <w:sz w:val="24"/>
          <w:szCs w:val="24"/>
        </w:rPr>
        <w:t xml:space="preserve"> par des observations de terrain et une analyse </w:t>
      </w:r>
      <w:proofErr w:type="spellStart"/>
      <w:r w:rsidRPr="0044704C">
        <w:rPr>
          <w:rFonts w:ascii="Times New Roman" w:hAnsi="Times New Roman" w:cs="Times New Roman"/>
          <w:sz w:val="24"/>
          <w:szCs w:val="24"/>
        </w:rPr>
        <w:t>documentaire</w:t>
      </w:r>
      <w:proofErr w:type="spellEnd"/>
      <w:r w:rsidRPr="0044704C">
        <w:rPr>
          <w:rFonts w:ascii="Times New Roman" w:hAnsi="Times New Roman" w:cs="Times New Roman"/>
          <w:sz w:val="24"/>
          <w:szCs w:val="24"/>
        </w:rPr>
        <w:t>.</w:t>
      </w:r>
    </w:p>
    <w:p w14:paraId="1D940767" w14:textId="77777777" w:rsidR="002A1E0E" w:rsidRPr="0044704C" w:rsidRDefault="002A1E0E" w:rsidP="002A1E0E">
      <w:pPr>
        <w:jc w:val="both"/>
        <w:rPr>
          <w:rFonts w:ascii="Times New Roman" w:hAnsi="Times New Roman" w:cs="Times New Roman"/>
          <w:sz w:val="24"/>
          <w:szCs w:val="24"/>
        </w:rPr>
      </w:pPr>
      <w:r w:rsidRPr="0044704C">
        <w:rPr>
          <w:rFonts w:ascii="Times New Roman" w:hAnsi="Times New Roman" w:cs="Times New Roman"/>
          <w:sz w:val="24"/>
          <w:szCs w:val="24"/>
        </w:rPr>
        <w:t xml:space="preserve">Les </w:t>
      </w:r>
      <w:proofErr w:type="spellStart"/>
      <w:r w:rsidRPr="0044704C">
        <w:rPr>
          <w:rFonts w:ascii="Times New Roman" w:hAnsi="Times New Roman" w:cs="Times New Roman"/>
          <w:sz w:val="24"/>
          <w:szCs w:val="24"/>
        </w:rPr>
        <w:t>résultats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mettent</w:t>
      </w:r>
      <w:proofErr w:type="spellEnd"/>
      <w:r w:rsidRPr="0044704C">
        <w:rPr>
          <w:rFonts w:ascii="Times New Roman" w:hAnsi="Times New Roman" w:cs="Times New Roman"/>
          <w:sz w:val="24"/>
          <w:szCs w:val="24"/>
        </w:rPr>
        <w:t xml:space="preserve"> en </w:t>
      </w:r>
      <w:proofErr w:type="spellStart"/>
      <w:r w:rsidRPr="0044704C">
        <w:rPr>
          <w:rFonts w:ascii="Times New Roman" w:hAnsi="Times New Roman" w:cs="Times New Roman"/>
          <w:sz w:val="24"/>
          <w:szCs w:val="24"/>
        </w:rPr>
        <w:t>évidence</w:t>
      </w:r>
      <w:proofErr w:type="spellEnd"/>
      <w:r w:rsidRPr="0044704C">
        <w:rPr>
          <w:rFonts w:ascii="Times New Roman" w:hAnsi="Times New Roman" w:cs="Times New Roman"/>
          <w:sz w:val="24"/>
          <w:szCs w:val="24"/>
        </w:rPr>
        <w:t xml:space="preserve"> des </w:t>
      </w:r>
      <w:proofErr w:type="spellStart"/>
      <w:r w:rsidRPr="0044704C">
        <w:rPr>
          <w:rFonts w:ascii="Times New Roman" w:hAnsi="Times New Roman" w:cs="Times New Roman"/>
          <w:sz w:val="24"/>
          <w:szCs w:val="24"/>
        </w:rPr>
        <w:t>besoins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logistiques</w:t>
      </w:r>
      <w:proofErr w:type="spellEnd"/>
      <w:r w:rsidRPr="0044704C">
        <w:rPr>
          <w:rFonts w:ascii="Times New Roman" w:hAnsi="Times New Roman" w:cs="Times New Roman"/>
          <w:sz w:val="24"/>
          <w:szCs w:val="24"/>
        </w:rPr>
        <w:t xml:space="preserve"> multiples et critiques, </w:t>
      </w:r>
      <w:proofErr w:type="spellStart"/>
      <w:r w:rsidRPr="0044704C">
        <w:rPr>
          <w:rFonts w:ascii="Times New Roman" w:hAnsi="Times New Roman" w:cs="Times New Roman"/>
          <w:sz w:val="24"/>
          <w:szCs w:val="24"/>
        </w:rPr>
        <w:t>notamment</w:t>
      </w:r>
      <w:proofErr w:type="spellEnd"/>
      <w:r w:rsidRPr="0044704C">
        <w:rPr>
          <w:rFonts w:ascii="Times New Roman" w:hAnsi="Times New Roman" w:cs="Times New Roman"/>
          <w:sz w:val="24"/>
          <w:szCs w:val="24"/>
        </w:rPr>
        <w:t xml:space="preserve"> en matière de transport, </w:t>
      </w:r>
      <w:proofErr w:type="spellStart"/>
      <w:r w:rsidRPr="0044704C">
        <w:rPr>
          <w:rFonts w:ascii="Times New Roman" w:hAnsi="Times New Roman" w:cs="Times New Roman"/>
          <w:sz w:val="24"/>
          <w:szCs w:val="24"/>
        </w:rPr>
        <w:t>d’entreposage</w:t>
      </w:r>
      <w:proofErr w:type="spellEnd"/>
      <w:r w:rsidRPr="0044704C">
        <w:rPr>
          <w:rFonts w:ascii="Times New Roman" w:hAnsi="Times New Roman" w:cs="Times New Roman"/>
          <w:sz w:val="24"/>
          <w:szCs w:val="24"/>
        </w:rPr>
        <w:t xml:space="preserve">, de gestion de flotte et de carburant, </w:t>
      </w:r>
      <w:proofErr w:type="spellStart"/>
      <w:r w:rsidRPr="0044704C">
        <w:rPr>
          <w:rFonts w:ascii="Times New Roman" w:hAnsi="Times New Roman" w:cs="Times New Roman"/>
          <w:sz w:val="24"/>
          <w:szCs w:val="24"/>
        </w:rPr>
        <w:t>ainsi</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que</w:t>
      </w:r>
      <w:proofErr w:type="spellEnd"/>
      <w:r w:rsidRPr="0044704C">
        <w:rPr>
          <w:rFonts w:ascii="Times New Roman" w:hAnsi="Times New Roman" w:cs="Times New Roman"/>
          <w:sz w:val="24"/>
          <w:szCs w:val="24"/>
        </w:rPr>
        <w:t xml:space="preserve"> d’appui aux </w:t>
      </w:r>
      <w:proofErr w:type="spellStart"/>
      <w:r w:rsidRPr="0044704C">
        <w:rPr>
          <w:rFonts w:ascii="Times New Roman" w:hAnsi="Times New Roman" w:cs="Times New Roman"/>
          <w:sz w:val="24"/>
          <w:szCs w:val="24"/>
        </w:rPr>
        <w:t>opérations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d’enregistrement</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biométrique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Ils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soulignent</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l’influence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déterminante</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l’environnement</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opérationnel</w:t>
      </w:r>
      <w:proofErr w:type="spellEnd"/>
      <w:r w:rsidRPr="0044704C">
        <w:rPr>
          <w:rFonts w:ascii="Times New Roman" w:hAnsi="Times New Roman" w:cs="Times New Roman"/>
          <w:sz w:val="24"/>
          <w:szCs w:val="24"/>
        </w:rPr>
        <w:t xml:space="preserve"> sur la performance </w:t>
      </w:r>
      <w:proofErr w:type="spellStart"/>
      <w:r w:rsidRPr="0044704C">
        <w:rPr>
          <w:rFonts w:ascii="Times New Roman" w:hAnsi="Times New Roman" w:cs="Times New Roman"/>
          <w:sz w:val="24"/>
          <w:szCs w:val="24"/>
        </w:rPr>
        <w:t>logistique</w:t>
      </w:r>
      <w:proofErr w:type="spellEnd"/>
      <w:r w:rsidRPr="0044704C">
        <w:rPr>
          <w:rFonts w:ascii="Times New Roman" w:hAnsi="Times New Roman" w:cs="Times New Roman"/>
          <w:sz w:val="24"/>
          <w:szCs w:val="24"/>
        </w:rPr>
        <w:t xml:space="preserve"> et </w:t>
      </w:r>
      <w:proofErr w:type="spellStart"/>
      <w:r w:rsidRPr="0044704C">
        <w:rPr>
          <w:rFonts w:ascii="Times New Roman" w:hAnsi="Times New Roman" w:cs="Times New Roman"/>
          <w:sz w:val="24"/>
          <w:szCs w:val="24"/>
        </w:rPr>
        <w:t>révèlent</w:t>
      </w:r>
      <w:proofErr w:type="spellEnd"/>
      <w:r w:rsidRPr="0044704C">
        <w:rPr>
          <w:rFonts w:ascii="Times New Roman" w:hAnsi="Times New Roman" w:cs="Times New Roman"/>
          <w:sz w:val="24"/>
          <w:szCs w:val="24"/>
        </w:rPr>
        <w:t xml:space="preserve"> le </w:t>
      </w:r>
      <w:proofErr w:type="spellStart"/>
      <w:r w:rsidRPr="0044704C">
        <w:rPr>
          <w:rFonts w:ascii="Times New Roman" w:hAnsi="Times New Roman" w:cs="Times New Roman"/>
          <w:sz w:val="24"/>
          <w:szCs w:val="24"/>
        </w:rPr>
        <w:t>rôle</w:t>
      </w:r>
      <w:proofErr w:type="spellEnd"/>
      <w:r w:rsidRPr="0044704C">
        <w:rPr>
          <w:rFonts w:ascii="Times New Roman" w:hAnsi="Times New Roman" w:cs="Times New Roman"/>
          <w:sz w:val="24"/>
          <w:szCs w:val="24"/>
        </w:rPr>
        <w:t xml:space="preserve"> central et transversal de </w:t>
      </w:r>
      <w:proofErr w:type="spellStart"/>
      <w:r w:rsidRPr="0044704C">
        <w:rPr>
          <w:rFonts w:ascii="Times New Roman" w:hAnsi="Times New Roman" w:cs="Times New Roman"/>
          <w:sz w:val="24"/>
          <w:szCs w:val="24"/>
        </w:rPr>
        <w:t>l’AIRD</w:t>
      </w:r>
      <w:proofErr w:type="spellEnd"/>
      <w:r w:rsidRPr="0044704C">
        <w:rPr>
          <w:rFonts w:ascii="Times New Roman" w:hAnsi="Times New Roman" w:cs="Times New Roman"/>
          <w:sz w:val="24"/>
          <w:szCs w:val="24"/>
        </w:rPr>
        <w:t xml:space="preserve"> en tant </w:t>
      </w:r>
      <w:proofErr w:type="spellStart"/>
      <w:r w:rsidRPr="0044704C">
        <w:rPr>
          <w:rFonts w:ascii="Times New Roman" w:hAnsi="Times New Roman" w:cs="Times New Roman"/>
          <w:sz w:val="24"/>
          <w:szCs w:val="24"/>
        </w:rPr>
        <w:t>que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partenaire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w:t>
      </w:r>
      <w:proofErr w:type="spellEnd"/>
      <w:r w:rsidRPr="0044704C">
        <w:rPr>
          <w:rFonts w:ascii="Times New Roman" w:hAnsi="Times New Roman" w:cs="Times New Roman"/>
          <w:sz w:val="24"/>
          <w:szCs w:val="24"/>
        </w:rPr>
        <w:t xml:space="preserve"> du HCR. </w:t>
      </w:r>
      <w:proofErr w:type="spellStart"/>
      <w:r w:rsidRPr="0044704C">
        <w:rPr>
          <w:rFonts w:ascii="Times New Roman" w:hAnsi="Times New Roman" w:cs="Times New Roman"/>
          <w:sz w:val="24"/>
          <w:szCs w:val="24"/>
        </w:rPr>
        <w:t>L’étude</w:t>
      </w:r>
      <w:proofErr w:type="spellEnd"/>
      <w:r w:rsidRPr="00656E8C">
        <w:rPr>
          <w:rFonts w:ascii="Times New Roman" w:hAnsi="Times New Roman" w:cs="Times New Roman"/>
          <w:sz w:val="24"/>
          <w:szCs w:val="24"/>
        </w:rPr>
        <w:t xml:space="preserve"> montre </w:t>
      </w:r>
      <w:proofErr w:type="spellStart"/>
      <w:r w:rsidRPr="00656E8C">
        <w:rPr>
          <w:rFonts w:ascii="Times New Roman" w:hAnsi="Times New Roman" w:cs="Times New Roman"/>
          <w:sz w:val="24"/>
          <w:szCs w:val="24"/>
        </w:rPr>
        <w:t>également</w:t>
      </w:r>
      <w:proofErr w:type="spellEnd"/>
      <w:r w:rsidRPr="00656E8C">
        <w:rPr>
          <w:rFonts w:ascii="Times New Roman" w:hAnsi="Times New Roman" w:cs="Times New Roman"/>
          <w:sz w:val="24"/>
          <w:szCs w:val="24"/>
        </w:rPr>
        <w:t xml:space="preserve"> </w:t>
      </w:r>
      <w:proofErr w:type="spellStart"/>
      <w:r w:rsidRPr="00656E8C">
        <w:rPr>
          <w:rFonts w:ascii="Times New Roman" w:hAnsi="Times New Roman" w:cs="Times New Roman"/>
          <w:sz w:val="24"/>
          <w:szCs w:val="24"/>
        </w:rPr>
        <w:t>que</w:t>
      </w:r>
      <w:proofErr w:type="spellEnd"/>
      <w:r w:rsidRPr="00656E8C">
        <w:rPr>
          <w:rFonts w:ascii="Times New Roman" w:hAnsi="Times New Roman" w:cs="Times New Roman"/>
          <w:sz w:val="24"/>
          <w:szCs w:val="24"/>
        </w:rPr>
        <w:t xml:space="preserve"> </w:t>
      </w:r>
      <w:proofErr w:type="spellStart"/>
      <w:r w:rsidRPr="00656E8C">
        <w:rPr>
          <w:rFonts w:ascii="Times New Roman" w:hAnsi="Times New Roman" w:cs="Times New Roman"/>
          <w:sz w:val="24"/>
          <w:szCs w:val="24"/>
        </w:rPr>
        <w:t>l’externalisation</w:t>
      </w:r>
      <w:proofErr w:type="spellEnd"/>
      <w:r w:rsidRPr="00656E8C">
        <w:rPr>
          <w:rFonts w:ascii="Times New Roman" w:hAnsi="Times New Roman" w:cs="Times New Roman"/>
          <w:sz w:val="24"/>
          <w:szCs w:val="24"/>
        </w:rPr>
        <w:t xml:space="preserve"> de la </w:t>
      </w:r>
      <w:proofErr w:type="spellStart"/>
      <w:r w:rsidRPr="00656E8C">
        <w:rPr>
          <w:rFonts w:ascii="Times New Roman" w:hAnsi="Times New Roman" w:cs="Times New Roman"/>
          <w:sz w:val="24"/>
          <w:szCs w:val="24"/>
        </w:rPr>
        <w:t>fonction</w:t>
      </w:r>
      <w:proofErr w:type="spellEnd"/>
      <w:r w:rsidRPr="00656E8C">
        <w:rPr>
          <w:rFonts w:ascii="Times New Roman" w:hAnsi="Times New Roman" w:cs="Times New Roman"/>
          <w:sz w:val="24"/>
          <w:szCs w:val="24"/>
        </w:rPr>
        <w:t xml:space="preserve"> </w:t>
      </w:r>
      <w:proofErr w:type="spellStart"/>
      <w:r w:rsidRPr="00656E8C">
        <w:rPr>
          <w:rFonts w:ascii="Times New Roman" w:hAnsi="Times New Roman" w:cs="Times New Roman"/>
          <w:sz w:val="24"/>
          <w:szCs w:val="24"/>
        </w:rPr>
        <w:t>logistique</w:t>
      </w:r>
      <w:proofErr w:type="spellEnd"/>
      <w:r w:rsidRPr="00656E8C">
        <w:rPr>
          <w:rFonts w:ascii="Times New Roman" w:hAnsi="Times New Roman" w:cs="Times New Roman"/>
          <w:sz w:val="24"/>
          <w:szCs w:val="24"/>
        </w:rPr>
        <w:t xml:space="preserve"> </w:t>
      </w:r>
      <w:proofErr w:type="spellStart"/>
      <w:r w:rsidRPr="00656E8C">
        <w:rPr>
          <w:rFonts w:ascii="Times New Roman" w:hAnsi="Times New Roman" w:cs="Times New Roman"/>
          <w:sz w:val="24"/>
          <w:szCs w:val="24"/>
        </w:rPr>
        <w:t>constitue</w:t>
      </w:r>
      <w:proofErr w:type="spellEnd"/>
      <w:r w:rsidRPr="00656E8C">
        <w:rPr>
          <w:rFonts w:ascii="Times New Roman" w:hAnsi="Times New Roman" w:cs="Times New Roman"/>
          <w:sz w:val="24"/>
          <w:szCs w:val="24"/>
        </w:rPr>
        <w:t xml:space="preserve"> un levier pertinent </w:t>
      </w:r>
      <w:proofErr w:type="spellStart"/>
      <w:r w:rsidRPr="00656E8C">
        <w:rPr>
          <w:rFonts w:ascii="Times New Roman" w:hAnsi="Times New Roman" w:cs="Times New Roman"/>
          <w:sz w:val="24"/>
          <w:szCs w:val="24"/>
        </w:rPr>
        <w:t>d’amélioration</w:t>
      </w:r>
      <w:proofErr w:type="spellEnd"/>
      <w:r w:rsidRPr="00656E8C">
        <w:rPr>
          <w:rFonts w:ascii="Times New Roman" w:hAnsi="Times New Roman" w:cs="Times New Roman"/>
          <w:sz w:val="24"/>
          <w:szCs w:val="24"/>
        </w:rPr>
        <w:t xml:space="preserve"> de la </w:t>
      </w:r>
      <w:r w:rsidRPr="0044704C">
        <w:rPr>
          <w:rFonts w:ascii="Times New Roman" w:hAnsi="Times New Roman" w:cs="Times New Roman"/>
          <w:sz w:val="24"/>
          <w:szCs w:val="24"/>
        </w:rPr>
        <w:t xml:space="preserve">performance </w:t>
      </w:r>
      <w:proofErr w:type="spellStart"/>
      <w:r w:rsidRPr="0044704C">
        <w:rPr>
          <w:rFonts w:ascii="Times New Roman" w:hAnsi="Times New Roman" w:cs="Times New Roman"/>
          <w:sz w:val="24"/>
          <w:szCs w:val="24"/>
        </w:rPr>
        <w:t>opérationnelle</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renforcement</w:t>
      </w:r>
      <w:proofErr w:type="spellEnd"/>
      <w:r w:rsidRPr="0044704C">
        <w:rPr>
          <w:rFonts w:ascii="Times New Roman" w:hAnsi="Times New Roman" w:cs="Times New Roman"/>
          <w:sz w:val="24"/>
          <w:szCs w:val="24"/>
        </w:rPr>
        <w:t xml:space="preserve"> de la coordination entre </w:t>
      </w:r>
      <w:proofErr w:type="spellStart"/>
      <w:r w:rsidRPr="0044704C">
        <w:rPr>
          <w:rFonts w:ascii="Times New Roman" w:hAnsi="Times New Roman" w:cs="Times New Roman"/>
          <w:sz w:val="24"/>
          <w:szCs w:val="24"/>
        </w:rPr>
        <w:t>acteurs</w:t>
      </w:r>
      <w:proofErr w:type="spellEnd"/>
      <w:r w:rsidRPr="0044704C">
        <w:rPr>
          <w:rFonts w:ascii="Times New Roman" w:hAnsi="Times New Roman" w:cs="Times New Roman"/>
          <w:sz w:val="24"/>
          <w:szCs w:val="24"/>
        </w:rPr>
        <w:t xml:space="preserve"> et de </w:t>
      </w:r>
      <w:proofErr w:type="spellStart"/>
      <w:r w:rsidRPr="0044704C">
        <w:rPr>
          <w:rFonts w:ascii="Times New Roman" w:hAnsi="Times New Roman" w:cs="Times New Roman"/>
          <w:sz w:val="24"/>
          <w:szCs w:val="24"/>
        </w:rPr>
        <w:t>continuité</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l’assistance</w:t>
      </w:r>
      <w:proofErr w:type="spellEnd"/>
      <w:r w:rsidRPr="0044704C">
        <w:rPr>
          <w:rFonts w:ascii="Times New Roman" w:hAnsi="Times New Roman" w:cs="Times New Roman"/>
          <w:sz w:val="24"/>
          <w:szCs w:val="24"/>
        </w:rPr>
        <w:t xml:space="preserve"> aux populations déplacées. Par </w:t>
      </w:r>
      <w:proofErr w:type="spellStart"/>
      <w:r w:rsidRPr="0044704C">
        <w:rPr>
          <w:rFonts w:ascii="Times New Roman" w:hAnsi="Times New Roman" w:cs="Times New Roman"/>
          <w:sz w:val="24"/>
          <w:szCs w:val="24"/>
        </w:rPr>
        <w:t>ailleurs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l’intégration</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l’ensemble</w:t>
      </w:r>
      <w:proofErr w:type="spellEnd"/>
      <w:r w:rsidRPr="0044704C">
        <w:rPr>
          <w:rFonts w:ascii="Times New Roman" w:hAnsi="Times New Roman" w:cs="Times New Roman"/>
          <w:sz w:val="24"/>
          <w:szCs w:val="24"/>
        </w:rPr>
        <w:t xml:space="preserve"> des parties </w:t>
      </w:r>
      <w:proofErr w:type="spellStart"/>
      <w:r w:rsidRPr="0044704C">
        <w:rPr>
          <w:rFonts w:ascii="Times New Roman" w:hAnsi="Times New Roman" w:cs="Times New Roman"/>
          <w:sz w:val="24"/>
          <w:szCs w:val="24"/>
        </w:rPr>
        <w:t>prenantes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apparaît</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comme</w:t>
      </w:r>
      <w:proofErr w:type="spellEnd"/>
      <w:r w:rsidRPr="0044704C">
        <w:rPr>
          <w:rFonts w:ascii="Times New Roman" w:hAnsi="Times New Roman" w:cs="Times New Roman"/>
          <w:sz w:val="24"/>
          <w:szCs w:val="24"/>
        </w:rPr>
        <w:t xml:space="preserve"> un </w:t>
      </w:r>
      <w:proofErr w:type="spellStart"/>
      <w:r w:rsidRPr="0044704C">
        <w:rPr>
          <w:rFonts w:ascii="Times New Roman" w:hAnsi="Times New Roman" w:cs="Times New Roman"/>
          <w:sz w:val="24"/>
          <w:szCs w:val="24"/>
        </w:rPr>
        <w:t>facteur</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clé</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réduction</w:t>
      </w:r>
      <w:proofErr w:type="spellEnd"/>
      <w:r w:rsidRPr="0044704C">
        <w:rPr>
          <w:rFonts w:ascii="Times New Roman" w:hAnsi="Times New Roman" w:cs="Times New Roman"/>
          <w:sz w:val="24"/>
          <w:szCs w:val="24"/>
        </w:rPr>
        <w:t xml:space="preserve"> des </w:t>
      </w:r>
      <w:proofErr w:type="spellStart"/>
      <w:r w:rsidRPr="0044704C">
        <w:rPr>
          <w:rFonts w:ascii="Times New Roman" w:hAnsi="Times New Roman" w:cs="Times New Roman"/>
          <w:sz w:val="24"/>
          <w:szCs w:val="24"/>
        </w:rPr>
        <w:t>contraintes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logistiques</w:t>
      </w:r>
      <w:proofErr w:type="spellEnd"/>
      <w:r w:rsidRPr="0044704C">
        <w:rPr>
          <w:rFonts w:ascii="Times New Roman" w:hAnsi="Times New Roman" w:cs="Times New Roman"/>
          <w:sz w:val="24"/>
          <w:szCs w:val="24"/>
        </w:rPr>
        <w:t>.</w:t>
      </w:r>
    </w:p>
    <w:p w14:paraId="52ECAA99" w14:textId="77777777" w:rsidR="002A1E0E" w:rsidRPr="0044704C" w:rsidRDefault="002A1E0E" w:rsidP="002A1E0E">
      <w:pPr>
        <w:jc w:val="both"/>
        <w:rPr>
          <w:rFonts w:ascii="Times New Roman" w:hAnsi="Times New Roman" w:cs="Times New Roman"/>
          <w:sz w:val="24"/>
          <w:szCs w:val="24"/>
        </w:rPr>
      </w:pPr>
      <w:r w:rsidRPr="0044704C">
        <w:rPr>
          <w:rFonts w:ascii="Times New Roman" w:hAnsi="Times New Roman" w:cs="Times New Roman"/>
          <w:sz w:val="24"/>
          <w:szCs w:val="24"/>
        </w:rPr>
        <w:t xml:space="preserve">La recherche </w:t>
      </w:r>
      <w:proofErr w:type="spellStart"/>
      <w:r w:rsidRPr="0044704C">
        <w:rPr>
          <w:rFonts w:ascii="Times New Roman" w:hAnsi="Times New Roman" w:cs="Times New Roman"/>
          <w:sz w:val="24"/>
          <w:szCs w:val="24"/>
        </w:rPr>
        <w:t>préconise</w:t>
      </w:r>
      <w:proofErr w:type="spellEnd"/>
      <w:r w:rsidRPr="0044704C">
        <w:rPr>
          <w:rFonts w:ascii="Times New Roman" w:hAnsi="Times New Roman" w:cs="Times New Roman"/>
          <w:sz w:val="24"/>
          <w:szCs w:val="24"/>
        </w:rPr>
        <w:t xml:space="preserve"> le </w:t>
      </w:r>
      <w:proofErr w:type="spellStart"/>
      <w:r w:rsidRPr="0044704C">
        <w:rPr>
          <w:rFonts w:ascii="Times New Roman" w:hAnsi="Times New Roman" w:cs="Times New Roman"/>
          <w:sz w:val="24"/>
          <w:szCs w:val="24"/>
        </w:rPr>
        <w:t>renforcement</w:t>
      </w:r>
      <w:proofErr w:type="spellEnd"/>
      <w:r w:rsidRPr="0044704C">
        <w:rPr>
          <w:rFonts w:ascii="Times New Roman" w:hAnsi="Times New Roman" w:cs="Times New Roman"/>
          <w:sz w:val="24"/>
          <w:szCs w:val="24"/>
        </w:rPr>
        <w:t xml:space="preserve"> des </w:t>
      </w:r>
      <w:proofErr w:type="spellStart"/>
      <w:r w:rsidRPr="0044704C">
        <w:rPr>
          <w:rFonts w:ascii="Times New Roman" w:hAnsi="Times New Roman" w:cs="Times New Roman"/>
          <w:sz w:val="24"/>
          <w:szCs w:val="24"/>
        </w:rPr>
        <w:t>capacités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logistiques</w:t>
      </w:r>
      <w:proofErr w:type="spellEnd"/>
      <w:r w:rsidRPr="0044704C">
        <w:rPr>
          <w:rFonts w:ascii="Times New Roman" w:hAnsi="Times New Roman" w:cs="Times New Roman"/>
          <w:sz w:val="24"/>
          <w:szCs w:val="24"/>
        </w:rPr>
        <w:t xml:space="preserve"> locales, une </w:t>
      </w:r>
      <w:proofErr w:type="spellStart"/>
      <w:r w:rsidRPr="0044704C">
        <w:rPr>
          <w:rFonts w:ascii="Times New Roman" w:hAnsi="Times New Roman" w:cs="Times New Roman"/>
          <w:sz w:val="24"/>
          <w:szCs w:val="24"/>
        </w:rPr>
        <w:t>meilleure</w:t>
      </w:r>
      <w:proofErr w:type="spellEnd"/>
      <w:r w:rsidRPr="0044704C">
        <w:rPr>
          <w:rFonts w:ascii="Times New Roman" w:hAnsi="Times New Roman" w:cs="Times New Roman"/>
          <w:sz w:val="24"/>
          <w:szCs w:val="24"/>
        </w:rPr>
        <w:t xml:space="preserve"> anticipation des </w:t>
      </w:r>
      <w:proofErr w:type="spellStart"/>
      <w:r w:rsidRPr="0044704C">
        <w:rPr>
          <w:rFonts w:ascii="Times New Roman" w:hAnsi="Times New Roman" w:cs="Times New Roman"/>
          <w:sz w:val="24"/>
          <w:szCs w:val="24"/>
        </w:rPr>
        <w:t>risques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sécuritaires</w:t>
      </w:r>
      <w:proofErr w:type="spellEnd"/>
      <w:r w:rsidRPr="0044704C">
        <w:rPr>
          <w:rFonts w:ascii="Times New Roman" w:hAnsi="Times New Roman" w:cs="Times New Roman"/>
          <w:sz w:val="24"/>
          <w:szCs w:val="24"/>
        </w:rPr>
        <w:t xml:space="preserve"> et </w:t>
      </w:r>
      <w:proofErr w:type="spellStart"/>
      <w:r w:rsidRPr="0044704C">
        <w:rPr>
          <w:rFonts w:ascii="Times New Roman" w:hAnsi="Times New Roman" w:cs="Times New Roman"/>
          <w:sz w:val="24"/>
          <w:szCs w:val="24"/>
        </w:rPr>
        <w:t>climatiques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ainsi</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qu’une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amélioration</w:t>
      </w:r>
      <w:proofErr w:type="spellEnd"/>
      <w:r w:rsidRPr="0044704C">
        <w:rPr>
          <w:rFonts w:ascii="Times New Roman" w:hAnsi="Times New Roman" w:cs="Times New Roman"/>
          <w:sz w:val="24"/>
          <w:szCs w:val="24"/>
        </w:rPr>
        <w:t xml:space="preserve"> continue des </w:t>
      </w:r>
      <w:proofErr w:type="spellStart"/>
      <w:r w:rsidRPr="0044704C">
        <w:rPr>
          <w:rFonts w:ascii="Times New Roman" w:hAnsi="Times New Roman" w:cs="Times New Roman"/>
          <w:sz w:val="24"/>
          <w:szCs w:val="24"/>
        </w:rPr>
        <w:t>dispositifs</w:t>
      </w:r>
      <w:proofErr w:type="spellEnd"/>
      <w:r w:rsidRPr="0044704C">
        <w:rPr>
          <w:rFonts w:ascii="Times New Roman" w:hAnsi="Times New Roman" w:cs="Times New Roman"/>
          <w:sz w:val="24"/>
          <w:szCs w:val="24"/>
        </w:rPr>
        <w:t xml:space="preserve"> techniques et </w:t>
      </w:r>
      <w:proofErr w:type="spellStart"/>
      <w:r w:rsidRPr="0044704C">
        <w:rPr>
          <w:rFonts w:ascii="Times New Roman" w:hAnsi="Times New Roman" w:cs="Times New Roman"/>
          <w:sz w:val="24"/>
          <w:szCs w:val="24"/>
        </w:rPr>
        <w:t>organisationnels</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afin</w:t>
      </w:r>
      <w:proofErr w:type="spellEnd"/>
      <w:r w:rsidRPr="0044704C">
        <w:rPr>
          <w:rFonts w:ascii="Times New Roman" w:hAnsi="Times New Roman" w:cs="Times New Roman"/>
          <w:sz w:val="24"/>
          <w:szCs w:val="24"/>
        </w:rPr>
        <w:t xml:space="preserve"> de </w:t>
      </w:r>
      <w:proofErr w:type="spellStart"/>
      <w:r w:rsidRPr="0044704C">
        <w:rPr>
          <w:rFonts w:ascii="Times New Roman" w:hAnsi="Times New Roman" w:cs="Times New Roman"/>
          <w:sz w:val="24"/>
          <w:szCs w:val="24"/>
        </w:rPr>
        <w:t>promouvoir</w:t>
      </w:r>
      <w:proofErr w:type="spellEnd"/>
      <w:r w:rsidRPr="0044704C">
        <w:rPr>
          <w:rFonts w:ascii="Times New Roman" w:hAnsi="Times New Roman" w:cs="Times New Roman"/>
          <w:sz w:val="24"/>
          <w:szCs w:val="24"/>
        </w:rPr>
        <w:t xml:space="preserve"> une action </w:t>
      </w:r>
      <w:proofErr w:type="spellStart"/>
      <w:r w:rsidRPr="0044704C">
        <w:rPr>
          <w:rFonts w:ascii="Times New Roman" w:hAnsi="Times New Roman" w:cs="Times New Roman"/>
          <w:sz w:val="24"/>
          <w:szCs w:val="24"/>
        </w:rPr>
        <w:t>humanitaire</w:t>
      </w:r>
      <w:proofErr w:type="spellEnd"/>
      <w:r w:rsidRPr="0044704C">
        <w:rPr>
          <w:rFonts w:ascii="Times New Roman" w:hAnsi="Times New Roman" w:cs="Times New Roman"/>
          <w:sz w:val="24"/>
          <w:szCs w:val="24"/>
        </w:rPr>
        <w:t xml:space="preserve"> plus agile, </w:t>
      </w:r>
      <w:proofErr w:type="spellStart"/>
      <w:r w:rsidRPr="0044704C">
        <w:rPr>
          <w:rFonts w:ascii="Times New Roman" w:hAnsi="Times New Roman" w:cs="Times New Roman"/>
          <w:sz w:val="24"/>
          <w:szCs w:val="24"/>
        </w:rPr>
        <w:t>efficiente</w:t>
      </w:r>
      <w:proofErr w:type="spellEnd"/>
      <w:r w:rsidRPr="0044704C">
        <w:rPr>
          <w:rFonts w:ascii="Times New Roman" w:hAnsi="Times New Roman" w:cs="Times New Roman"/>
          <w:sz w:val="24"/>
          <w:szCs w:val="24"/>
        </w:rPr>
        <w:t xml:space="preserve"> et </w:t>
      </w:r>
      <w:proofErr w:type="spellStart"/>
      <w:r w:rsidRPr="0044704C">
        <w:rPr>
          <w:rFonts w:ascii="Times New Roman" w:hAnsi="Times New Roman" w:cs="Times New Roman"/>
          <w:sz w:val="24"/>
          <w:szCs w:val="24"/>
        </w:rPr>
        <w:t>mieux</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coordonnée</w:t>
      </w:r>
      <w:proofErr w:type="spellEnd"/>
      <w:r w:rsidRPr="0044704C">
        <w:rPr>
          <w:rFonts w:ascii="Times New Roman" w:hAnsi="Times New Roman" w:cs="Times New Roman"/>
          <w:sz w:val="24"/>
          <w:szCs w:val="24"/>
        </w:rPr>
        <w:t>.</w:t>
      </w:r>
    </w:p>
    <w:p w14:paraId="32DCBD23" w14:textId="7091867A" w:rsidR="000D7FFC" w:rsidRPr="001B5256" w:rsidRDefault="002A1E0E" w:rsidP="002A1E0E">
      <w:pPr>
        <w:rPr>
          <w:bCs/>
          <w:sz w:val="28"/>
          <w:szCs w:val="28"/>
          <w:lang w:val="en-US"/>
        </w:rPr>
      </w:pPr>
      <w:r w:rsidRPr="0044704C">
        <w:rPr>
          <w:rFonts w:ascii="Times New Roman" w:hAnsi="Times New Roman" w:cs="Times New Roman"/>
          <w:b/>
          <w:bCs/>
          <w:sz w:val="24"/>
          <w:szCs w:val="24"/>
          <w:u w:val="single"/>
        </w:rPr>
        <w:t>Mots-</w:t>
      </w:r>
      <w:proofErr w:type="spellStart"/>
      <w:r w:rsidRPr="0044704C">
        <w:rPr>
          <w:rFonts w:ascii="Times New Roman" w:hAnsi="Times New Roman" w:cs="Times New Roman"/>
          <w:b/>
          <w:bCs/>
          <w:sz w:val="24"/>
          <w:szCs w:val="24"/>
          <w:u w:val="single"/>
        </w:rPr>
        <w:t>clés</w:t>
      </w:r>
      <w:proofErr w:type="spellEnd"/>
      <w:r w:rsidRPr="0044704C">
        <w:rPr>
          <w:rFonts w:ascii="Times New Roman" w:hAnsi="Times New Roman" w:cs="Times New Roman"/>
          <w:b/>
          <w:bCs/>
          <w:sz w:val="24"/>
          <w:szCs w:val="24"/>
        </w:rPr>
        <w:t xml:space="preserve"> :</w:t>
      </w:r>
      <w:r w:rsidRPr="0044704C">
        <w:rPr>
          <w:rFonts w:ascii="Times New Roman" w:hAnsi="Times New Roman" w:cs="Times New Roman"/>
          <w:sz w:val="24"/>
          <w:szCs w:val="24"/>
        </w:rPr>
        <w:t xml:space="preserve"> Gestion </w:t>
      </w:r>
      <w:proofErr w:type="spellStart"/>
      <w:r w:rsidRPr="0044704C">
        <w:rPr>
          <w:rFonts w:ascii="Times New Roman" w:hAnsi="Times New Roman" w:cs="Times New Roman"/>
          <w:sz w:val="24"/>
          <w:szCs w:val="24"/>
        </w:rPr>
        <w:t>logistique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humanitaire</w:t>
      </w:r>
      <w:proofErr w:type="spellEnd"/>
      <w:r w:rsidRPr="0044704C">
        <w:rPr>
          <w:rFonts w:ascii="Times New Roman" w:hAnsi="Times New Roman" w:cs="Times New Roman"/>
          <w:sz w:val="24"/>
          <w:szCs w:val="24"/>
        </w:rPr>
        <w:t xml:space="preserve"> ; </w:t>
      </w:r>
      <w:proofErr w:type="spellStart"/>
      <w:r w:rsidRPr="0044704C">
        <w:rPr>
          <w:rFonts w:ascii="Times New Roman" w:hAnsi="Times New Roman" w:cs="Times New Roman"/>
          <w:sz w:val="24"/>
          <w:szCs w:val="24"/>
        </w:rPr>
        <w:t>Externalisation</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logistique</w:t>
      </w:r>
      <w:proofErr w:type="spellEnd"/>
      <w:r w:rsidRPr="0044704C">
        <w:rPr>
          <w:rFonts w:ascii="Times New Roman" w:hAnsi="Times New Roman" w:cs="Times New Roman"/>
          <w:sz w:val="24"/>
          <w:szCs w:val="24"/>
        </w:rPr>
        <w:t xml:space="preserve"> ; HCR ; AIRD ; </w:t>
      </w:r>
      <w:proofErr w:type="spellStart"/>
      <w:r w:rsidRPr="0044704C">
        <w:rPr>
          <w:rFonts w:ascii="Times New Roman" w:hAnsi="Times New Roman" w:cs="Times New Roman"/>
          <w:sz w:val="24"/>
          <w:szCs w:val="24"/>
        </w:rPr>
        <w:t>Réponse</w:t>
      </w:r>
      <w:proofErr w:type="spellEnd"/>
      <w:r w:rsidRPr="0044704C">
        <w:rPr>
          <w:rFonts w:ascii="Times New Roman" w:hAnsi="Times New Roman" w:cs="Times New Roman"/>
          <w:sz w:val="24"/>
          <w:szCs w:val="24"/>
        </w:rPr>
        <w:t xml:space="preserve"> </w:t>
      </w:r>
      <w:proofErr w:type="spellStart"/>
      <w:r w:rsidRPr="0044704C">
        <w:rPr>
          <w:rFonts w:ascii="Times New Roman" w:hAnsi="Times New Roman" w:cs="Times New Roman"/>
          <w:sz w:val="24"/>
          <w:szCs w:val="24"/>
        </w:rPr>
        <w:t>humanitaire</w:t>
      </w:r>
      <w:proofErr w:type="spellEnd"/>
      <w:r w:rsidRPr="0044704C">
        <w:rPr>
          <w:rFonts w:ascii="Times New Roman" w:hAnsi="Times New Roman" w:cs="Times New Roman"/>
          <w:sz w:val="24"/>
          <w:szCs w:val="24"/>
        </w:rPr>
        <w:t xml:space="preserve"> ; Tahoua (Niger).</w:t>
      </w:r>
      <w:r>
        <w:rPr>
          <w:rFonts w:ascii="Times New Roman" w:hAnsi="Times New Roman" w:cs="Times New Roman"/>
          <w:sz w:val="24"/>
          <w:szCs w:val="24"/>
        </w:rPr>
        <w:t xml:space="preserve"> </w:t>
      </w:r>
      <w:r w:rsidR="000D7FFC">
        <w:rPr>
          <w:rFonts w:ascii="Times New Roman" w:hAnsi="Times New Roman" w:cs="Times New Roman"/>
          <w:sz w:val="24"/>
          <w:szCs w:val="24"/>
        </w:rPr>
        <w:br w:type="page"/>
      </w:r>
      <w:bookmarkStart w:id="31" w:name="_Toc218959311"/>
      <w:bookmarkStart w:id="32" w:name="_Toc218963671"/>
      <w:r w:rsidR="000D7FFC" w:rsidRPr="001B5256">
        <w:rPr>
          <w:rFonts w:ascii="Times New Roman" w:hAnsi="Times New Roman" w:cs="Times New Roman"/>
          <w:b/>
          <w:sz w:val="28"/>
          <w:szCs w:val="28"/>
          <w:lang w:val="en-US"/>
        </w:rPr>
        <w:lastRenderedPageBreak/>
        <w:t>Abstract</w:t>
      </w:r>
      <w:bookmarkEnd w:id="31"/>
      <w:bookmarkEnd w:id="32"/>
    </w:p>
    <w:p w14:paraId="5950A53B" w14:textId="77777777" w:rsidR="000D7FFC" w:rsidRPr="00AB1FCA" w:rsidRDefault="000D7FFC" w:rsidP="00070A1C">
      <w:pPr>
        <w:jc w:val="both"/>
        <w:rPr>
          <w:rFonts w:ascii="Times New Roman" w:hAnsi="Times New Roman" w:cs="Times New Roman"/>
          <w:sz w:val="24"/>
          <w:szCs w:val="24"/>
        </w:rPr>
      </w:pPr>
      <w:r w:rsidRPr="00AB1FCA">
        <w:rPr>
          <w:rFonts w:ascii="Times New Roman" w:hAnsi="Times New Roman" w:cs="Times New Roman"/>
          <w:sz w:val="24"/>
          <w:szCs w:val="24"/>
        </w:rPr>
        <w:t>This study Analyzes the logistics management of the United Nations High Commissioner for Refugees (UNHCR) implemented by the NGO African Initiatives for Relief and Development (AIRD) in the Tahoua region of Niger. The main objective is to identify logistics needs , operational challenges, and coordination mechanisms between UNHCR, AIRD, and other stakeholders, in order to assess how the outsourcing of logistics functions contributes to improving the effectiveness of the humanitarian response in a context characterized by significant security , organizational , and environmental constraints .</w:t>
      </w:r>
    </w:p>
    <w:p w14:paraId="05DFA726" w14:textId="77777777" w:rsidR="000D7FFC" w:rsidRPr="00AB1FCA" w:rsidRDefault="000D7FFC" w:rsidP="00070A1C">
      <w:pPr>
        <w:jc w:val="both"/>
        <w:rPr>
          <w:rFonts w:ascii="Times New Roman" w:hAnsi="Times New Roman" w:cs="Times New Roman"/>
          <w:sz w:val="24"/>
          <w:szCs w:val="24"/>
        </w:rPr>
      </w:pPr>
      <w:r w:rsidRPr="00AB1FCA">
        <w:rPr>
          <w:rFonts w:ascii="Times New Roman" w:hAnsi="Times New Roman" w:cs="Times New Roman"/>
          <w:sz w:val="24"/>
          <w:szCs w:val="24"/>
        </w:rPr>
        <w:t>The study adopts a qualitative and exploratory research approach based on an interpretivist paradigm . Data were collected through semi- structured interviews with key humanitarian actors involved in refugee assistance in Tahoua, complemented by field observations and documentary analysis .</w:t>
      </w:r>
    </w:p>
    <w:p w14:paraId="701C00B1" w14:textId="77777777" w:rsidR="000D7FFC" w:rsidRPr="00AB1FCA" w:rsidRDefault="000D7FFC" w:rsidP="00070A1C">
      <w:pPr>
        <w:jc w:val="both"/>
        <w:rPr>
          <w:rFonts w:ascii="Times New Roman" w:hAnsi="Times New Roman" w:cs="Times New Roman"/>
          <w:sz w:val="24"/>
          <w:szCs w:val="24"/>
        </w:rPr>
      </w:pPr>
      <w:r w:rsidRPr="00AB1FCA">
        <w:rPr>
          <w:rFonts w:ascii="Times New Roman" w:hAnsi="Times New Roman" w:cs="Times New Roman"/>
          <w:sz w:val="24"/>
          <w:szCs w:val="24"/>
        </w:rPr>
        <w:t>The findings reveal multiple and critical logistics needs , particularly in transportation, warehousing , fleet and fuel management, and support for biometric registration activities . They also highlight the strong influence of the operational environment on logistics performance. Furthermore , the results emphasize the central and cross- cutting role of AIRD as UNHCR's logistics partner and demonstrate that outsourcing logistics functions constitutes a relevant lever for improving operational performance, strengthening coordination among actors , and ensuring continuity of assistance to forcefully displaced populations. The integration of all stakeholders within the operational environment appears to significantly reduce logistics constraints .</w:t>
      </w:r>
    </w:p>
    <w:p w14:paraId="7D5386B9" w14:textId="77777777" w:rsidR="000D7FFC" w:rsidRPr="00AB1FCA" w:rsidRDefault="000D7FFC" w:rsidP="00070A1C">
      <w:pPr>
        <w:jc w:val="both"/>
        <w:rPr>
          <w:rFonts w:ascii="Times New Roman" w:hAnsi="Times New Roman" w:cs="Times New Roman"/>
          <w:sz w:val="24"/>
          <w:szCs w:val="24"/>
        </w:rPr>
      </w:pPr>
      <w:r w:rsidRPr="00AB1FCA">
        <w:rPr>
          <w:rFonts w:ascii="Times New Roman" w:hAnsi="Times New Roman" w:cs="Times New Roman"/>
          <w:sz w:val="24"/>
          <w:szCs w:val="24"/>
        </w:rPr>
        <w:t>The study recommends strengthening local logistics capacities , improving anticipation of security and climate-related risks , and continuously enhancing technical and organizational mechanisms to support a more agile, efficient, and coordinated humanitarian response.</w:t>
      </w:r>
    </w:p>
    <w:p w14:paraId="3037FF5C" w14:textId="77777777" w:rsidR="00D42DC1" w:rsidRDefault="000D7FFC" w:rsidP="000D7FFC">
      <w:pPr>
        <w:rPr>
          <w:rFonts w:ascii="Times New Roman" w:hAnsi="Times New Roman" w:cs="Times New Roman"/>
          <w:sz w:val="24"/>
          <w:szCs w:val="24"/>
        </w:rPr>
      </w:pPr>
      <w:r w:rsidRPr="00110EE6">
        <w:rPr>
          <w:rFonts w:ascii="Times New Roman" w:hAnsi="Times New Roman" w:cs="Times New Roman"/>
          <w:b/>
          <w:bCs/>
          <w:sz w:val="24"/>
          <w:szCs w:val="24"/>
          <w:u w:val="single"/>
        </w:rPr>
        <w:t xml:space="preserve">Keywords </w:t>
      </w:r>
      <w:r w:rsidRPr="00110EE6">
        <w:rPr>
          <w:rFonts w:ascii="Times New Roman" w:hAnsi="Times New Roman" w:cs="Times New Roman"/>
          <w:b/>
          <w:bCs/>
          <w:sz w:val="24"/>
          <w:szCs w:val="24"/>
        </w:rPr>
        <w:t xml:space="preserve">: </w:t>
      </w:r>
      <w:r w:rsidRPr="00AB1FCA">
        <w:rPr>
          <w:rFonts w:ascii="Times New Roman" w:hAnsi="Times New Roman" w:cs="Times New Roman"/>
          <w:sz w:val="24"/>
          <w:szCs w:val="24"/>
        </w:rPr>
        <w:t>Humanitarian logistics management; Logistics outsourcing; UNHCR;</w:t>
      </w:r>
    </w:p>
    <w:p w14:paraId="0864744D" w14:textId="19676FC8" w:rsidR="000D7FFC" w:rsidRPr="00AB1FCA" w:rsidRDefault="00D42DC1" w:rsidP="000D7FFC">
      <w:pPr>
        <w:rPr>
          <w:rFonts w:ascii="Times New Roman" w:hAnsi="Times New Roman" w:cs="Times New Roman"/>
          <w:sz w:val="24"/>
          <w:szCs w:val="24"/>
        </w:rPr>
      </w:pPr>
      <w:r w:rsidRPr="00AB1FCA">
        <w:rPr>
          <w:rFonts w:ascii="Times New Roman" w:hAnsi="Times New Roman" w:cs="Times New Roman"/>
          <w:sz w:val="24"/>
          <w:szCs w:val="24"/>
        </w:rPr>
        <w:t>AIRD; Humanitarian response; Tahoua (Niger).</w:t>
      </w:r>
    </w:p>
    <w:p w14:paraId="79A1F294" w14:textId="05FA83DF" w:rsidR="000D7FFC" w:rsidRDefault="000D7FFC">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76A1C106" w14:textId="77777777" w:rsidR="00A94340" w:rsidRPr="008A5CC0" w:rsidRDefault="00A94340" w:rsidP="005D302A">
      <w:pPr>
        <w:pStyle w:val="TableofFigures"/>
        <w:tabs>
          <w:tab w:val="right" w:leader="dot" w:pos="9062"/>
        </w:tabs>
        <w:spacing w:line="360" w:lineRule="auto"/>
        <w:jc w:val="both"/>
        <w:rPr>
          <w:rFonts w:ascii="Times New Roman" w:hAnsi="Times New Roman" w:cs="Times New Roman"/>
          <w:b/>
          <w:color w:val="000000" w:themeColor="text1"/>
          <w:sz w:val="24"/>
          <w:szCs w:val="24"/>
        </w:rPr>
        <w:sectPr w:rsidR="00A94340" w:rsidRPr="008A5CC0" w:rsidSect="00850D25">
          <w:footerReference w:type="default" r:id="rId11"/>
          <w:pgSz w:w="11906" w:h="16838"/>
          <w:pgMar w:top="1418" w:right="1418" w:bottom="1418" w:left="1701" w:header="709" w:footer="709" w:gutter="0"/>
          <w:pgBorders w:display="firstPage" w:offsetFrom="page">
            <w:top w:val="thinThickSmallGap" w:sz="36" w:space="24" w:color="4472C4" w:themeColor="accent5" w:shadow="1"/>
            <w:left w:val="thinThickSmallGap" w:sz="36" w:space="24" w:color="4472C4" w:themeColor="accent5" w:shadow="1"/>
            <w:bottom w:val="thinThickSmallGap" w:sz="36" w:space="24" w:color="4472C4" w:themeColor="accent5" w:shadow="1"/>
            <w:right w:val="thinThickSmallGap" w:sz="36" w:space="24" w:color="4472C4" w:themeColor="accent5" w:shadow="1"/>
          </w:pgBorders>
          <w:pgNumType w:fmt="lowerRoman" w:start="1"/>
          <w:cols w:space="708"/>
          <w:titlePg/>
          <w:docGrid w:linePitch="360"/>
        </w:sectPr>
      </w:pPr>
    </w:p>
    <w:p w14:paraId="731D4D94" w14:textId="69DE8992" w:rsidR="00335F56" w:rsidRPr="00CA521E" w:rsidRDefault="00CA521E" w:rsidP="00574C23">
      <w:pPr>
        <w:pStyle w:val="Heading1"/>
        <w:rPr>
          <w:szCs w:val="28"/>
        </w:rPr>
      </w:pPr>
      <w:bookmarkStart w:id="33" w:name="_Toc218959314"/>
      <w:bookmarkStart w:id="34" w:name="_Toc218963672"/>
      <w:r w:rsidRPr="00CA521E">
        <w:rPr>
          <w:szCs w:val="28"/>
        </w:rPr>
        <w:lastRenderedPageBreak/>
        <w:t xml:space="preserve">General </w:t>
      </w:r>
      <w:bookmarkEnd w:id="33"/>
      <w:bookmarkEnd w:id="34"/>
      <w:r w:rsidRPr="00CA521E">
        <w:rPr>
          <w:szCs w:val="28"/>
        </w:rPr>
        <w:t>Introduction</w:t>
      </w:r>
      <w:bookmarkEnd w:id="25"/>
      <w:bookmarkEnd w:id="26"/>
      <w:bookmarkEnd w:id="27"/>
    </w:p>
    <w:p w14:paraId="5670EEB5" w14:textId="44DC1E7D" w:rsidR="00D21605" w:rsidRPr="00CA521E" w:rsidRDefault="00D21605" w:rsidP="00D21605">
      <w:pPr>
        <w:pStyle w:val="NoSpacing"/>
        <w:spacing w:after="120" w:line="360" w:lineRule="auto"/>
        <w:jc w:val="both"/>
        <w:rPr>
          <w:rFonts w:ascii="Times New Roman" w:hAnsi="Times New Roman" w:cs="Times New Roman"/>
          <w:sz w:val="24"/>
          <w:szCs w:val="24"/>
        </w:rPr>
      </w:pPr>
      <w:bookmarkStart w:id="35" w:name="_Hlk218611283"/>
      <w:r w:rsidRPr="00CA521E">
        <w:rPr>
          <w:rFonts w:ascii="Times New Roman" w:hAnsi="Times New Roman" w:cs="Times New Roman"/>
          <w:sz w:val="24"/>
          <w:szCs w:val="24"/>
        </w:rPr>
        <w:t>Humanitarian logistics is a central pillar of any effective emergency response, determining organizations' ability to transport, store, and distribute essential goods and services to populations. Yet, this vital function faces numerous challenges, particularly in crisis zones where delivering aid becomes a real challenge, endangering vulnerable populations. Between armed conflicts, natural disasters, and inadequate infrastructure, every mission must confront unforeseen events demanding seamless responsiveness.</w:t>
      </w:r>
    </w:p>
    <w:p w14:paraId="12C2D7DC" w14:textId="2C8F8CAE" w:rsidR="00D21605" w:rsidRPr="00CA521E" w:rsidRDefault="00D21605"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In the African context, these constraints are particularly acute and are felt right now. According to UN data (2025), nearly 400 million people worldwide will have needed humanitarian aid, 60% of them in Africa. Therefore, sound, rigorous, and optimized logistical management is essential for effective interventions.</w:t>
      </w:r>
    </w:p>
    <w:p w14:paraId="654355A1" w14:textId="77777777" w:rsidR="0051384D" w:rsidRPr="00CA521E" w:rsidRDefault="0051384D"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In Niger, since 2012, the country has been facing a humanitarian crisis resulting from regional insecurity, incursions by non-state armed groups, and recurring climate shocks. These factors make the implementation of humanitarian projects particularly complex, affecting access to intervention areas, supply management, transportation, warehousing, fleet maintenance, and operational security. The Tahoua region clearly illustrates these constraints in the departments of Tillia, Tassara, Tchintabaraden, and Madaoua, where forcibly displaced populations and host communities face urgent and multifaceted humanitarian needs.</w:t>
      </w:r>
    </w:p>
    <w:p w14:paraId="6338E331" w14:textId="77777777" w:rsidR="0051384D" w:rsidRPr="00CA521E" w:rsidRDefault="0051384D"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Faced with these challenges, UNHCR, whose primary mandate is to provide protection and assistance to refugees, has implemented a strategy of outsourcing its logistics, entrusting certain functions to AIRD. This approach aims to overcome the limitations of internal mechanisms in terms of technical, organizational, and responsive capacities, while ensuring better planning and coordination of interventions in challenging contexts. Outsourcing thus appears as a strategic lever for strengthening the effectiveness and continuity of humanitarian operations, while optimizing available resources.</w:t>
      </w:r>
    </w:p>
    <w:p w14:paraId="1870C99C" w14:textId="7A78C1C0" w:rsidR="0051384D" w:rsidRPr="00CA521E" w:rsidRDefault="0051384D"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 xml:space="preserve">In this context, since January 2019, UNHCR has partnered with the international NGO </w:t>
      </w:r>
      <w:r w:rsidRPr="00CA521E">
        <w:rPr>
          <w:rFonts w:ascii="Times New Roman" w:hAnsi="Times New Roman" w:cs="Times New Roman"/>
          <w:i/>
          <w:iCs/>
          <w:sz w:val="24"/>
          <w:szCs w:val="24"/>
        </w:rPr>
        <w:t xml:space="preserve">African Initiatives for Relief and Development </w:t>
      </w:r>
      <w:r w:rsidRPr="00CA521E">
        <w:rPr>
          <w:rFonts w:ascii="Times New Roman" w:hAnsi="Times New Roman" w:cs="Times New Roman"/>
          <w:sz w:val="24"/>
          <w:szCs w:val="24"/>
        </w:rPr>
        <w:t xml:space="preserve">(AIRD), which is responsible for managing the logistics of operations in the Tahoua region. AIRD provides services in transportation, warehousing, fleet and fuel management, as well as support for essential activities such as biometric registration, enabling UNHCR and its partners </w:t>
      </w:r>
      <w:r w:rsidR="00A22C59" w:rsidRPr="00CA521E">
        <w:rPr>
          <w:rFonts w:ascii="Times New Roman" w:hAnsi="Times New Roman" w:cs="Times New Roman"/>
          <w:sz w:val="24"/>
          <w:szCs w:val="24"/>
        </w:rPr>
        <w:t xml:space="preserve">(APBE, COOPI, ADES, </w:t>
      </w:r>
      <w:r w:rsidR="00A22C59" w:rsidRPr="00CA521E">
        <w:rPr>
          <w:rFonts w:ascii="Times New Roman" w:hAnsi="Times New Roman" w:cs="Times New Roman"/>
          <w:sz w:val="24"/>
          <w:szCs w:val="24"/>
        </w:rPr>
        <w:lastRenderedPageBreak/>
        <w:t xml:space="preserve">INTERSOS, CIAUD, ADKOUL, AIRD, DRECMR, DRPASSN) to better meet the needs of vulnerable populations. These populations are the direct beneficiaries of AIRD's logistics management project in the Tahoua region. They </w:t>
      </w:r>
      <w:r w:rsidR="009F05A2" w:rsidRPr="00CA521E">
        <w:rPr>
          <w:rFonts w:ascii="Times New Roman" w:hAnsi="Times New Roman" w:cs="Times New Roman"/>
          <w:sz w:val="24"/>
          <w:szCs w:val="24"/>
        </w:rPr>
        <w:t>were questioned about their logistical challenges in the Tahoua region and the analysis of the responses obtained, below, highlights gaps, constraints and limitations to be addressed which we will develop and then take an approach in terms of improvement tools and solutions, sustainable responses which imply, among other things, multiple involvement (civil-military authorities, UNHCR and its implementing partners, direct and indirect beneficiary actors).</w:t>
      </w:r>
    </w:p>
    <w:p w14:paraId="08865BEE" w14:textId="77777777" w:rsidR="00321258" w:rsidRPr="001A3BED" w:rsidRDefault="0051384D"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This study focuses on this specific dynamic of UNHCR's logistical outsourcing, evaluating the relevance and effectiveness of AIRD's intervention. It is structured around the following research questions:</w:t>
      </w:r>
    </w:p>
    <w:p w14:paraId="73A1494F" w14:textId="77777777" w:rsidR="00321258" w:rsidRPr="001A3BED" w:rsidRDefault="0051384D" w:rsidP="0051384D">
      <w:pPr>
        <w:spacing w:after="120" w:line="360" w:lineRule="auto"/>
        <w:jc w:val="both"/>
        <w:rPr>
          <w:rFonts w:ascii="Times New Roman" w:hAnsi="Times New Roman" w:cs="Times New Roman"/>
          <w:sz w:val="24"/>
          <w:szCs w:val="24"/>
        </w:rPr>
      </w:pPr>
      <w:r w:rsidRPr="001A3BED">
        <w:rPr>
          <w:rFonts w:ascii="Times New Roman" w:hAnsi="Times New Roman" w:cs="Times New Roman"/>
          <w:sz w:val="24"/>
          <w:szCs w:val="24"/>
        </w:rPr>
        <w:t>What is AIRD's contribution to UNHCR's logistics management in the Tahoua region? What are the main logistical challenges encountered?</w:t>
      </w:r>
    </w:p>
    <w:p w14:paraId="39F33459" w14:textId="25817CE6" w:rsidR="0051384D" w:rsidRPr="001A3BED" w:rsidRDefault="0051384D" w:rsidP="0051384D">
      <w:pPr>
        <w:spacing w:after="120" w:line="360" w:lineRule="auto"/>
        <w:jc w:val="both"/>
        <w:rPr>
          <w:rFonts w:ascii="Times New Roman" w:hAnsi="Times New Roman" w:cs="Times New Roman"/>
          <w:sz w:val="24"/>
          <w:szCs w:val="24"/>
        </w:rPr>
      </w:pPr>
      <w:r w:rsidRPr="001A3BED">
        <w:rPr>
          <w:rFonts w:ascii="Times New Roman" w:hAnsi="Times New Roman" w:cs="Times New Roman"/>
          <w:sz w:val="24"/>
          <w:szCs w:val="24"/>
        </w:rPr>
        <w:t>How are interactions organized between UNHCR, AIRD and other partners to meet the identified needs?</w:t>
      </w:r>
    </w:p>
    <w:p w14:paraId="422C0988" w14:textId="3B652091" w:rsidR="0051384D" w:rsidRPr="00CA521E" w:rsidRDefault="0051384D" w:rsidP="0051384D">
      <w:pPr>
        <w:spacing w:after="120" w:line="360" w:lineRule="auto"/>
        <w:jc w:val="both"/>
        <w:rPr>
          <w:rFonts w:ascii="Times New Roman" w:hAnsi="Times New Roman" w:cs="Times New Roman"/>
          <w:sz w:val="24"/>
          <w:szCs w:val="24"/>
        </w:rPr>
      </w:pPr>
      <w:r w:rsidRPr="001A3BED">
        <w:rPr>
          <w:rFonts w:ascii="Times New Roman" w:hAnsi="Times New Roman" w:cs="Times New Roman"/>
          <w:sz w:val="24"/>
          <w:szCs w:val="24"/>
        </w:rPr>
        <w:t>The overall objective of this research is to analyze the outsourced logistics management of UNHCR by AIRD in the Tahoua region, by identifying the needs, the difficulties encountered and the coordination mechanisms put in place.</w:t>
      </w:r>
    </w:p>
    <w:p w14:paraId="2E768006" w14:textId="0D814F60" w:rsidR="0051384D" w:rsidRPr="00CA521E" w:rsidRDefault="0051384D"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This study contributes to enriching the understanding of the outsourcing of humanitarian logistics in fragile contexts and to formulating recommendations aimed at strengthening the effectiveness and coordination of UNHCR and AIRD logistics interventions, for the benefit of forcibly displaced populations and host communities.</w:t>
      </w:r>
    </w:p>
    <w:p w14:paraId="65FBD5B3" w14:textId="13DADE94" w:rsidR="00F61BE7" w:rsidRPr="00CA521E" w:rsidRDefault="00F61BE7" w:rsidP="0051384D">
      <w:pPr>
        <w:spacing w:after="120" w:line="360" w:lineRule="auto"/>
        <w:jc w:val="both"/>
        <w:rPr>
          <w:rFonts w:ascii="Times New Roman" w:hAnsi="Times New Roman" w:cs="Times New Roman"/>
          <w:sz w:val="24"/>
          <w:szCs w:val="24"/>
        </w:rPr>
      </w:pPr>
      <w:r w:rsidRPr="00CA521E">
        <w:rPr>
          <w:rFonts w:ascii="Times New Roman" w:hAnsi="Times New Roman" w:cs="Times New Roman"/>
          <w:sz w:val="24"/>
          <w:szCs w:val="24"/>
        </w:rPr>
        <w:t>This study is justified by its scientific and professional value, as the subject remains poorly documented in Niger, despite its strategic role in the protection and assistance of refugees. It therefore aims to contribute to improving UNHCR's logistical practices in its partnership with AIRD in complex operational contexts.</w:t>
      </w:r>
    </w:p>
    <w:p w14:paraId="6788997E" w14:textId="77777777" w:rsidR="00222399" w:rsidRDefault="00222399" w:rsidP="00222399">
      <w:pPr>
        <w:spacing w:after="120" w:line="360" w:lineRule="auto"/>
        <w:jc w:val="both"/>
        <w:rPr>
          <w:rFonts w:ascii="Times New Roman" w:hAnsi="Times New Roman" w:cs="Times New Roman"/>
          <w:color w:val="000000" w:themeColor="text1"/>
          <w:sz w:val="24"/>
          <w:szCs w:val="24"/>
        </w:rPr>
      </w:pPr>
    </w:p>
    <w:p w14:paraId="4F95C6D9" w14:textId="072778EF" w:rsidR="0003003A" w:rsidRPr="00070A1C" w:rsidRDefault="00BE667F" w:rsidP="00BE667F">
      <w:pPr>
        <w:pStyle w:val="Heading1"/>
      </w:pPr>
      <w:bookmarkStart w:id="36" w:name="_Toc218959315"/>
      <w:bookmarkStart w:id="37" w:name="_Toc218963673"/>
      <w:bookmarkEnd w:id="35"/>
      <w:r w:rsidRPr="00070A1C">
        <w:t xml:space="preserve">CHAPTER I: CONCEPTUAL AND THEORETICAL FRAMEWORK </w:t>
      </w:r>
      <w:r w:rsidR="00650728" w:rsidRPr="00070A1C">
        <w:t>OF LOGISTICS OUTSOURCING</w:t>
      </w:r>
      <w:bookmarkEnd w:id="36"/>
      <w:bookmarkEnd w:id="37"/>
    </w:p>
    <w:p w14:paraId="404E577C" w14:textId="7616BB2B" w:rsidR="00F64DE6" w:rsidRPr="00E254AA" w:rsidRDefault="00683B5F" w:rsidP="0003003A">
      <w:pPr>
        <w:pStyle w:val="NoSpacing"/>
        <w:spacing w:after="12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color w:val="000000" w:themeColor="text1"/>
          <w:sz w:val="24"/>
          <w:szCs w:val="24"/>
        </w:rPr>
        <w:t xml:space="preserve">Research on logistics management in general is abundant. However, research specifically focused on humanitarian logistics management remains limited. Hence the need to clarify </w:t>
      </w:r>
      <w:r w:rsidRPr="008A5CC0">
        <w:rPr>
          <w:rFonts w:ascii="Times New Roman" w:hAnsi="Times New Roman" w:cs="Times New Roman"/>
          <w:color w:val="000000" w:themeColor="text1"/>
          <w:sz w:val="24"/>
          <w:szCs w:val="24"/>
        </w:rPr>
        <w:lastRenderedPageBreak/>
        <w:t xml:space="preserve">the importance of this concept in our field of research. To this end, the first section of this conceptual framework introduces the fundamental concepts of logistics and the main </w:t>
      </w:r>
      <w:r w:rsidRPr="008A5CC0">
        <w:rPr>
          <w:rFonts w:ascii="Times New Roman" w:hAnsi="Times New Roman" w:cs="Times New Roman"/>
          <w:bCs/>
          <w:color w:val="000000" w:themeColor="text1"/>
          <w:sz w:val="24"/>
          <w:szCs w:val="24"/>
        </w:rPr>
        <w:t>actors in humanitarian logistics. The second section highlights the logistical challenges these actors face in implementing their activities in the Tahoua region.</w:t>
      </w:r>
    </w:p>
    <w:p w14:paraId="32139CCF" w14:textId="5A5A0BCF" w:rsidR="00ED1902" w:rsidRPr="00E254AA" w:rsidRDefault="00ED1902" w:rsidP="005827E4">
      <w:pPr>
        <w:pStyle w:val="NoSpacing"/>
        <w:spacing w:after="120" w:line="360" w:lineRule="auto"/>
        <w:jc w:val="both"/>
        <w:rPr>
          <w:rFonts w:ascii="Times New Roman" w:hAnsi="Times New Roman" w:cs="Times New Roman"/>
          <w:bCs/>
          <w:color w:val="000000" w:themeColor="text1"/>
          <w:sz w:val="24"/>
          <w:szCs w:val="24"/>
        </w:rPr>
      </w:pPr>
      <w:r w:rsidRPr="00E254AA">
        <w:rPr>
          <w:rFonts w:ascii="Times New Roman" w:hAnsi="Times New Roman" w:cs="Times New Roman"/>
          <w:bCs/>
          <w:color w:val="000000" w:themeColor="text1"/>
          <w:sz w:val="24"/>
          <w:szCs w:val="24"/>
        </w:rPr>
        <w:t>This research falls squarely within the field of project management, as the activities conducted by UNHCR with the support of AIRD are considered complex, temporary, and objective-oriented projects. Each activity mobilizes time-limited resources, aims for clearly defined results, and is carried out within a constrained environment, which corresponds to the fundamental characteristics of a project.</w:t>
      </w:r>
    </w:p>
    <w:p w14:paraId="35737D1A" w14:textId="4C812CDE" w:rsidR="00ED1902" w:rsidRPr="00E254AA" w:rsidRDefault="00ED1902" w:rsidP="005827E4">
      <w:pPr>
        <w:pStyle w:val="NoSpacing"/>
        <w:spacing w:after="120" w:line="360" w:lineRule="auto"/>
        <w:jc w:val="both"/>
        <w:rPr>
          <w:rFonts w:ascii="Times New Roman" w:hAnsi="Times New Roman" w:cs="Times New Roman"/>
          <w:bCs/>
          <w:color w:val="000000" w:themeColor="text1"/>
          <w:sz w:val="24"/>
          <w:szCs w:val="24"/>
        </w:rPr>
      </w:pPr>
      <w:r w:rsidRPr="00E254AA">
        <w:rPr>
          <w:rFonts w:ascii="Times New Roman" w:hAnsi="Times New Roman" w:cs="Times New Roman"/>
          <w:bCs/>
          <w:color w:val="000000" w:themeColor="text1"/>
          <w:sz w:val="24"/>
          <w:szCs w:val="24"/>
        </w:rPr>
        <w:t>UNHCR's logistics management is therefore an essential component of humanitarian project management. It plays a role at all stages of the project lifecycle, from planning to implementation and monitoring and evaluation. In this context, outsourcing the logistics function to a specialized organization like AIRD is akin to a project management strategy aimed at improving performance, the quality of deliverables, and the continuity of activities.</w:t>
      </w:r>
    </w:p>
    <w:p w14:paraId="2A93285C" w14:textId="1049A825" w:rsidR="00ED1902" w:rsidRPr="00ED1902" w:rsidRDefault="00ED1902" w:rsidP="005827E4">
      <w:pPr>
        <w:pStyle w:val="NoSpacing"/>
        <w:spacing w:after="120" w:line="360" w:lineRule="auto"/>
        <w:jc w:val="both"/>
        <w:rPr>
          <w:rFonts w:ascii="Times New Roman" w:hAnsi="Times New Roman" w:cs="Times New Roman"/>
          <w:bCs/>
          <w:color w:val="000000" w:themeColor="text1"/>
          <w:sz w:val="24"/>
          <w:szCs w:val="24"/>
        </w:rPr>
      </w:pPr>
      <w:r w:rsidRPr="00ED1902">
        <w:rPr>
          <w:rFonts w:ascii="Times New Roman" w:hAnsi="Times New Roman" w:cs="Times New Roman"/>
          <w:bCs/>
          <w:color w:val="000000" w:themeColor="text1"/>
          <w:sz w:val="24"/>
          <w:szCs w:val="24"/>
        </w:rPr>
        <w:t>Thus, the analysis of UNHCR's logistics management in Tahoua contributes to enriching the management practices of humanitarian logistics projects, highlighting the strategic role of logistics as a lever for the success of assistance projects.</w:t>
      </w:r>
    </w:p>
    <w:p w14:paraId="44E102EB" w14:textId="6117682A" w:rsidR="00335F56" w:rsidRPr="008A5CC0" w:rsidRDefault="007F1509" w:rsidP="009E76C4">
      <w:pPr>
        <w:pStyle w:val="Heading2"/>
      </w:pPr>
      <w:bookmarkStart w:id="38" w:name="_Toc218959316"/>
      <w:bookmarkStart w:id="39" w:name="_Toc218963674"/>
      <w:r w:rsidRPr="008A5CC0">
        <w:t>Section 1. Definitions, characteristics and typology of logistics</w:t>
      </w:r>
      <w:bookmarkEnd w:id="38"/>
      <w:bookmarkEnd w:id="39"/>
    </w:p>
    <w:p w14:paraId="55FF364F" w14:textId="6964D86F" w:rsidR="00335F56" w:rsidRPr="008F1D6A" w:rsidRDefault="007F1509" w:rsidP="008A1D6E">
      <w:pPr>
        <w:pStyle w:val="NoSpacing"/>
        <w:numPr>
          <w:ilvl w:val="1"/>
          <w:numId w:val="3"/>
        </w:numPr>
        <w:spacing w:after="120" w:line="360" w:lineRule="auto"/>
        <w:jc w:val="both"/>
        <w:outlineLvl w:val="0"/>
        <w:rPr>
          <w:rFonts w:ascii="Times New Roman" w:hAnsi="Times New Roman" w:cs="Times New Roman"/>
          <w:b/>
          <w:color w:val="000000" w:themeColor="text1"/>
          <w:sz w:val="24"/>
          <w:szCs w:val="24"/>
        </w:rPr>
      </w:pPr>
      <w:bookmarkStart w:id="40" w:name="_Toc216154776"/>
      <w:bookmarkStart w:id="41" w:name="_Toc218959317"/>
      <w:r w:rsidRPr="008F1D6A">
        <w:rPr>
          <w:rFonts w:ascii="Times New Roman" w:hAnsi="Times New Roman" w:cs="Times New Roman"/>
          <w:b/>
          <w:color w:val="000000" w:themeColor="text1"/>
          <w:sz w:val="24"/>
          <w:szCs w:val="24"/>
        </w:rPr>
        <w:t>Logistics</w:t>
      </w:r>
      <w:bookmarkEnd w:id="40"/>
      <w:bookmarkEnd w:id="41"/>
    </w:p>
    <w:p w14:paraId="1B80389E" w14:textId="6A7CB52D" w:rsidR="00FC3493" w:rsidRDefault="00A659F9" w:rsidP="00FC3493">
      <w:pPr>
        <w:pStyle w:val="texte"/>
        <w:spacing w:before="0" w:beforeAutospacing="0" w:after="120" w:afterAutospacing="0"/>
        <w:ind w:firstLine="708"/>
        <w:rPr>
          <w:color w:val="000000" w:themeColor="text1"/>
          <w:lang w:val="fr-FR"/>
        </w:rPr>
      </w:pPr>
      <w:r w:rsidRPr="008F1D6A">
        <w:rPr>
          <w:color w:val="000000" w:themeColor="text1"/>
          <w:lang w:val="fr-FR"/>
        </w:rPr>
        <w:t xml:space="preserve">The </w:t>
      </w:r>
      <w:r w:rsidR="007F1509" w:rsidRPr="008F1D6A">
        <w:rPr>
          <w:color w:val="000000" w:themeColor="text1"/>
        </w:rPr>
        <w:t xml:space="preserve">word logistics comes from the Greek word logistikos, meaning "related to reasoning." </w:t>
      </w:r>
      <w:r w:rsidR="00E63501" w:rsidRPr="008F1D6A">
        <w:rPr>
          <w:color w:val="000000" w:themeColor="text1"/>
          <w:lang w:val="fr-FR"/>
        </w:rPr>
        <w:t xml:space="preserve">According to Pimor Y. (1998), </w:t>
      </w:r>
      <w:r w:rsidR="007F1509" w:rsidRPr="008F1D6A">
        <w:rPr>
          <w:color w:val="000000" w:themeColor="text1"/>
        </w:rPr>
        <w:t xml:space="preserve">the </w:t>
      </w:r>
      <w:r w:rsidR="00EF0B53" w:rsidRPr="008F1D6A">
        <w:rPr>
          <w:color w:val="000000" w:themeColor="text1"/>
          <w:lang w:val="fr-FR"/>
        </w:rPr>
        <w:t xml:space="preserve">" </w:t>
      </w:r>
      <w:r w:rsidR="007F1509" w:rsidRPr="008F1D6A">
        <w:rPr>
          <w:color w:val="000000" w:themeColor="text1"/>
        </w:rPr>
        <w:t xml:space="preserve">original military definition </w:t>
      </w:r>
      <w:r w:rsidR="007F1509" w:rsidRPr="008F1D6A">
        <w:rPr>
          <w:color w:val="000000" w:themeColor="text1"/>
          <w:lang w:val="fr-FR"/>
        </w:rPr>
        <w:t>of</w:t>
      </w:r>
      <w:r w:rsidR="007F1509" w:rsidRPr="008F1D6A">
        <w:rPr>
          <w:color w:val="000000" w:themeColor="text1"/>
        </w:rPr>
        <w:t xml:space="preserve"> </w:t>
      </w:r>
      <w:r w:rsidR="007F1509" w:rsidRPr="008F1D6A">
        <w:rPr>
          <w:color w:val="000000" w:themeColor="text1"/>
          <w:lang w:val="fr-FR"/>
        </w:rPr>
        <w:t xml:space="preserve">Logistics </w:t>
      </w:r>
      <w:r w:rsidR="007F1509" w:rsidRPr="008F1D6A">
        <w:rPr>
          <w:color w:val="000000" w:themeColor="text1"/>
        </w:rPr>
        <w:t xml:space="preserve">consists of providing what is needed, where it is needed, and when it is needed </w:t>
      </w:r>
      <w:r w:rsidR="00EF0B53" w:rsidRPr="008F1D6A">
        <w:rPr>
          <w:color w:val="000000" w:themeColor="text1"/>
          <w:lang w:val="fr-FR"/>
        </w:rPr>
        <w:t>.</w:t>
      </w:r>
    </w:p>
    <w:p w14:paraId="678483CF" w14:textId="3A367CEA" w:rsidR="00C23FFC" w:rsidRDefault="00FC3493" w:rsidP="00C23FFC">
      <w:pPr>
        <w:pStyle w:val="texte"/>
        <w:spacing w:before="0" w:beforeAutospacing="0" w:after="120" w:afterAutospacing="0"/>
        <w:ind w:firstLine="708"/>
        <w:jc w:val="left"/>
        <w:rPr>
          <w:color w:val="000000" w:themeColor="text1"/>
          <w:lang w:val="fr-FR"/>
        </w:rPr>
      </w:pPr>
      <w:r w:rsidRPr="00FC3493">
        <w:rPr>
          <w:color w:val="000000" w:themeColor="text1"/>
          <w:lang w:val="fr-FR"/>
        </w:rPr>
        <w:t>"Logistics encompasses all activities related to the planning, management, and implementation of physical, informational, and financial flows, from suppliers to end users, with the aim of ensuring the availability of products and services at the required service level and at the optimal overall cost."</w:t>
      </w:r>
      <w:r w:rsidR="00005085">
        <w:rPr>
          <w:color w:val="000000" w:themeColor="text1"/>
          <w:lang w:val="fr-FR"/>
        </w:rPr>
        <w:t xml:space="preserve"> </w:t>
      </w:r>
      <w:r w:rsidRPr="00FC3493">
        <w:rPr>
          <w:lang w:val="fr-FR"/>
        </w:rPr>
        <w:t xml:space="preserve">( </w:t>
      </w:r>
      <w:r w:rsidRPr="00FC3493">
        <w:rPr>
          <w:color w:val="000000" w:themeColor="text1"/>
          <w:lang w:val="fr-FR"/>
        </w:rPr>
        <w:t>Tixier, 2014).</w:t>
      </w:r>
    </w:p>
    <w:p w14:paraId="40D1C834" w14:textId="51BB378B" w:rsidR="00FC3493" w:rsidRPr="00E06CE5" w:rsidRDefault="00FC3493" w:rsidP="00C23FFC">
      <w:pPr>
        <w:pStyle w:val="texte"/>
        <w:spacing w:before="0" w:beforeAutospacing="0" w:after="120" w:afterAutospacing="0"/>
        <w:ind w:firstLine="708"/>
        <w:jc w:val="left"/>
        <w:rPr>
          <w:color w:val="000000" w:themeColor="text1"/>
          <w:lang w:val="fr-FR"/>
        </w:rPr>
      </w:pPr>
      <w:r w:rsidRPr="00FC3493">
        <w:rPr>
          <w:color w:val="000000" w:themeColor="text1"/>
        </w:rPr>
        <w:t xml:space="preserve">" </w:t>
      </w:r>
      <w:r w:rsidR="00E06CE5">
        <w:rPr>
          <w:color w:val="000000" w:themeColor="text1"/>
          <w:lang w:val="fr-FR"/>
        </w:rPr>
        <w:t xml:space="preserve">Logistics is the process of planning, implementing, and effectively and efficiently controlling the flow and storage of goods, services, and related information, from the point of origin to the point of consumption, in order to meet customer requirements. </w:t>
      </w:r>
      <w:r w:rsidRPr="00FC3493">
        <w:rPr>
          <w:color w:val="000000" w:themeColor="text1"/>
        </w:rPr>
        <w:t>"</w:t>
      </w:r>
      <w:r w:rsidR="00C23FFC">
        <w:rPr>
          <w:color w:val="000000" w:themeColor="text1"/>
          <w:lang w:val="fr-FR"/>
        </w:rPr>
        <w:t xml:space="preserve"> </w:t>
      </w:r>
      <w:r w:rsidRPr="00FC3493">
        <w:rPr>
          <w:color w:val="000000" w:themeColor="text1"/>
        </w:rPr>
        <w:t xml:space="preserve">(Ballou, 1999) </w:t>
      </w:r>
      <w:r w:rsidR="00E06CE5">
        <w:rPr>
          <w:color w:val="000000" w:themeColor="text1"/>
          <w:lang w:val="fr-FR"/>
        </w:rPr>
        <w:t>.</w:t>
      </w:r>
    </w:p>
    <w:p w14:paraId="2C16CEBB" w14:textId="35C5CBF5" w:rsidR="00335F56" w:rsidRPr="008F1D6A" w:rsidRDefault="007F1509" w:rsidP="0003003A">
      <w:pPr>
        <w:pStyle w:val="texte"/>
        <w:spacing w:before="0" w:beforeAutospacing="0" w:after="120" w:afterAutospacing="0"/>
        <w:rPr>
          <w:color w:val="000000" w:themeColor="text1"/>
          <w:lang w:val="fr-FR"/>
        </w:rPr>
      </w:pPr>
      <w:r w:rsidRPr="008F1D6A">
        <w:rPr>
          <w:color w:val="000000" w:themeColor="text1"/>
        </w:rPr>
        <w:lastRenderedPageBreak/>
        <w:t xml:space="preserve">According to </w:t>
      </w:r>
      <w:bookmarkStart w:id="42" w:name="_Hlk218000579"/>
      <w:r w:rsidR="005A589B" w:rsidRPr="008F1D6A">
        <w:rPr>
          <w:iCs/>
          <w:color w:val="000000" w:themeColor="text1"/>
          <w:lang w:val="fr-FR"/>
        </w:rPr>
        <w:t xml:space="preserve">ASLOG (1990), " </w:t>
      </w:r>
      <w:r w:rsidR="00413997" w:rsidRPr="008F1D6A">
        <w:rPr>
          <w:iCs/>
          <w:color w:val="000000" w:themeColor="text1"/>
        </w:rPr>
        <w:t xml:space="preserve">Logistics </w:t>
      </w:r>
      <w:r w:rsidRPr="008F1D6A">
        <w:rPr>
          <w:color w:val="000000" w:themeColor="text1"/>
        </w:rPr>
        <w:t xml:space="preserve">is the set of activities aimed at putting in place, at the lowest cost, a determined quantity of a product at the place and time where there is </w:t>
      </w:r>
      <w:r w:rsidR="005A589B" w:rsidRPr="008F1D6A">
        <w:rPr>
          <w:color w:val="000000" w:themeColor="text1"/>
          <w:lang w:val="fr-FR"/>
        </w:rPr>
        <w:t xml:space="preserve">demand </w:t>
      </w:r>
      <w:r w:rsidRPr="008F1D6A">
        <w:rPr>
          <w:color w:val="000000" w:themeColor="text1"/>
        </w:rPr>
        <w:t xml:space="preserve">. </w:t>
      </w:r>
      <w:r w:rsidRPr="008F1D6A">
        <w:rPr>
          <w:color w:val="000000" w:themeColor="text1"/>
          <w:lang w:val="fr-FR"/>
        </w:rPr>
        <w:t>"</w:t>
      </w:r>
    </w:p>
    <w:bookmarkEnd w:id="42"/>
    <w:p w14:paraId="7395DD9D" w14:textId="76C21405" w:rsidR="00335F56" w:rsidRDefault="007F1509" w:rsidP="0003003A">
      <w:pPr>
        <w:pStyle w:val="texte"/>
        <w:spacing w:before="0" w:beforeAutospacing="0" w:after="120" w:afterAutospacing="0"/>
        <w:rPr>
          <w:color w:val="000000" w:themeColor="text1"/>
          <w:lang w:val="fr-FR"/>
        </w:rPr>
      </w:pPr>
      <w:r w:rsidRPr="008F1D6A">
        <w:rPr>
          <w:color w:val="000000" w:themeColor="text1"/>
        </w:rPr>
        <w:t xml:space="preserve">The logistics department plays an important role from procurement to distribution to the </w:t>
      </w:r>
      <w:r w:rsidR="00095AB2">
        <w:rPr>
          <w:color w:val="000000" w:themeColor="text1"/>
          <w:lang w:val="fr-FR"/>
        </w:rPr>
        <w:t>beneficiary .</w:t>
      </w:r>
      <w:r w:rsidR="004B3287" w:rsidRPr="008F1D6A">
        <w:rPr>
          <w:color w:val="000000" w:themeColor="text1"/>
        </w:rPr>
        <w:t> </w:t>
      </w:r>
      <w:r w:rsidR="004B3287" w:rsidRPr="008F1D6A">
        <w:rPr>
          <w:color w:val="000000" w:themeColor="text1"/>
          <w:lang w:val="fr-FR"/>
        </w:rPr>
        <w:t>; not to be confused with supply chain management (SCM).</w:t>
      </w:r>
    </w:p>
    <w:p w14:paraId="2FE87450" w14:textId="77777777" w:rsidR="00335F56" w:rsidRPr="008A5CC0" w:rsidRDefault="007F1509" w:rsidP="008A1D6E">
      <w:pPr>
        <w:pStyle w:val="NoSpacing"/>
        <w:numPr>
          <w:ilvl w:val="0"/>
          <w:numId w:val="4"/>
        </w:numPr>
        <w:spacing w:after="120" w:line="360" w:lineRule="auto"/>
        <w:jc w:val="both"/>
        <w:rPr>
          <w:rFonts w:ascii="Times New Roman" w:hAnsi="Times New Roman" w:cs="Times New Roman"/>
          <w:b/>
          <w:color w:val="000000" w:themeColor="text1"/>
          <w:sz w:val="24"/>
          <w:szCs w:val="24"/>
        </w:rPr>
      </w:pPr>
      <w:bookmarkStart w:id="43" w:name="_Toc327956244"/>
      <w:bookmarkStart w:id="44" w:name="_Toc327957759"/>
      <w:bookmarkStart w:id="45" w:name="_Toc328981126"/>
      <w:r w:rsidRPr="008A5CC0">
        <w:rPr>
          <w:rFonts w:ascii="Times New Roman" w:hAnsi="Times New Roman" w:cs="Times New Roman"/>
          <w:b/>
          <w:color w:val="000000" w:themeColor="text1"/>
          <w:sz w:val="24"/>
          <w:szCs w:val="24"/>
        </w:rPr>
        <w:t>Logistics: a diversity of definitions</w:t>
      </w:r>
    </w:p>
    <w:p w14:paraId="6959EA83" w14:textId="41E30322" w:rsidR="00335F56" w:rsidRPr="008A5CC0" w:rsidRDefault="007F1509" w:rsidP="00B44662">
      <w:pPr>
        <w:pStyle w:val="NoSpacing"/>
        <w:spacing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There is a diversity of definitions in the literature. For the purposes of this study, we have selected the most commonly used ones.</w:t>
      </w:r>
    </w:p>
    <w:p w14:paraId="1C4C0AF6" w14:textId="47703580" w:rsidR="0003003A" w:rsidRPr="00CD1403" w:rsidRDefault="0003003A" w:rsidP="00B44662">
      <w:pPr>
        <w:pStyle w:val="NormalWeb"/>
        <w:spacing w:before="0" w:beforeAutospacing="0" w:after="0" w:afterAutospacing="0"/>
        <w:rPr>
          <w:rFonts w:asciiTheme="minorHAnsi" w:hAnsiTheme="minorHAnsi" w:cstheme="minorBidi"/>
          <w:bCs/>
          <w:sz w:val="22"/>
          <w:szCs w:val="22"/>
        </w:rPr>
      </w:pPr>
      <w:bookmarkStart w:id="46" w:name="_Toc217741336"/>
      <w:bookmarkStart w:id="47" w:name="_Toc217747396"/>
      <w:bookmarkStart w:id="48" w:name="_Toc216154778"/>
      <w:r w:rsidRPr="00CD1403">
        <w:rPr>
          <w:bCs/>
        </w:rPr>
        <w:t xml:space="preserve">Table </w:t>
      </w:r>
      <w:r w:rsidRPr="00CD1403">
        <w:rPr>
          <w:bCs/>
        </w:rPr>
        <w:fldChar w:fldCharType="begin"/>
      </w:r>
      <w:r w:rsidRPr="00CD1403">
        <w:rPr>
          <w:bCs/>
        </w:rPr>
        <w:instrText xml:space="preserve"> SEQ Tableau \* ROMAN </w:instrText>
      </w:r>
      <w:r w:rsidRPr="00CD1403">
        <w:rPr>
          <w:bCs/>
        </w:rPr>
        <w:fldChar w:fldCharType="separate"/>
      </w:r>
      <w:r w:rsidR="00202B82">
        <w:rPr>
          <w:bCs/>
          <w:noProof/>
        </w:rPr>
        <w:t xml:space="preserve">I </w:t>
      </w:r>
      <w:r w:rsidRPr="00CD1403">
        <w:rPr>
          <w:bCs/>
        </w:rPr>
        <w:fldChar w:fldCharType="end"/>
      </w:r>
      <w:r w:rsidRPr="00CD1403">
        <w:rPr>
          <w:bCs/>
        </w:rPr>
        <w:t>: Some definitions of logistics</w:t>
      </w:r>
      <w:bookmarkEnd w:id="46"/>
      <w:bookmarkEnd w:id="47"/>
    </w:p>
    <w:tbl>
      <w:tblPr>
        <w:tblStyle w:val="TableGrid"/>
        <w:tblW w:w="0" w:type="auto"/>
        <w:tblInd w:w="-5" w:type="dxa"/>
        <w:tblLook w:val="04A0" w:firstRow="1" w:lastRow="0" w:firstColumn="1" w:lastColumn="0" w:noHBand="0" w:noVBand="1"/>
      </w:tblPr>
      <w:tblGrid>
        <w:gridCol w:w="6607"/>
        <w:gridCol w:w="2175"/>
      </w:tblGrid>
      <w:tr w:rsidR="00335F56" w:rsidRPr="008A5CC0" w14:paraId="783B280E" w14:textId="77777777" w:rsidTr="00E37A69">
        <w:tc>
          <w:tcPr>
            <w:tcW w:w="6864" w:type="dxa"/>
          </w:tcPr>
          <w:bookmarkEnd w:id="48"/>
          <w:p w14:paraId="372A2DE4" w14:textId="77777777" w:rsidR="00335F56" w:rsidRPr="008A5CC0" w:rsidRDefault="007F1509" w:rsidP="00FB37B0">
            <w:pPr>
              <w:autoSpaceDE w:val="0"/>
              <w:autoSpaceDN w:val="0"/>
              <w:adjustRightInd w:val="0"/>
              <w:spacing w:after="0" w:line="276" w:lineRule="auto"/>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t>Definitions</w:t>
            </w:r>
          </w:p>
        </w:tc>
        <w:tc>
          <w:tcPr>
            <w:tcW w:w="2203" w:type="dxa"/>
          </w:tcPr>
          <w:p w14:paraId="682F4371" w14:textId="77777777" w:rsidR="00335F56" w:rsidRPr="008A5CC0" w:rsidRDefault="007F1509" w:rsidP="00FB37B0">
            <w:pPr>
              <w:autoSpaceDE w:val="0"/>
              <w:autoSpaceDN w:val="0"/>
              <w:adjustRightInd w:val="0"/>
              <w:spacing w:after="0" w:line="276" w:lineRule="auto"/>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t>The authors</w:t>
            </w:r>
          </w:p>
        </w:tc>
      </w:tr>
      <w:tr w:rsidR="00335F56" w:rsidRPr="00347AB1" w14:paraId="21B030F4" w14:textId="77777777" w:rsidTr="00E37A69">
        <w:tc>
          <w:tcPr>
            <w:tcW w:w="6864" w:type="dxa"/>
          </w:tcPr>
          <w:p w14:paraId="107C9168" w14:textId="77777777"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iCs/>
                <w:color w:val="000000" w:themeColor="text1"/>
                <w:sz w:val="24"/>
                <w:szCs w:val="24"/>
              </w:rPr>
              <w:t xml:space="preserve">The essential mission of logistics is to </w:t>
            </w:r>
            <w:r w:rsidRPr="00347AB1">
              <w:rPr>
                <w:rFonts w:ascii="Times New Roman" w:hAnsi="Times New Roman" w:cs="Times New Roman"/>
                <w:color w:val="000000" w:themeColor="text1"/>
                <w:sz w:val="24"/>
                <w:szCs w:val="24"/>
              </w:rPr>
              <w:t>provide goods and</w:t>
            </w:r>
          </w:p>
          <w:p w14:paraId="15E3010D" w14:textId="0247F3CD" w:rsidR="00335F56" w:rsidRPr="00347AB1" w:rsidRDefault="00D048EA"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color w:val="000000" w:themeColor="text1"/>
                <w:sz w:val="24"/>
                <w:szCs w:val="24"/>
              </w:rPr>
              <w:t>providing consumer services at the right time, in the right place, and ensuring the largest margin for the organization.</w:t>
            </w:r>
          </w:p>
        </w:tc>
        <w:tc>
          <w:tcPr>
            <w:tcW w:w="2203" w:type="dxa"/>
          </w:tcPr>
          <w:p w14:paraId="40AC0107" w14:textId="77777777"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color w:val="000000" w:themeColor="text1"/>
                <w:sz w:val="24"/>
                <w:szCs w:val="24"/>
              </w:rPr>
              <w:t>Ballou (1999)</w:t>
            </w:r>
          </w:p>
        </w:tc>
      </w:tr>
      <w:tr w:rsidR="00335F56" w:rsidRPr="00347AB1" w14:paraId="29B40AB6" w14:textId="77777777" w:rsidTr="00E37A69">
        <w:tc>
          <w:tcPr>
            <w:tcW w:w="6864" w:type="dxa"/>
          </w:tcPr>
          <w:p w14:paraId="7F52B816" w14:textId="672E70CC"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color w:val="000000" w:themeColor="text1"/>
                <w:sz w:val="24"/>
                <w:szCs w:val="24"/>
              </w:rPr>
              <w:t xml:space="preserve">It is </w:t>
            </w:r>
            <w:r w:rsidRPr="00347AB1">
              <w:rPr>
                <w:rFonts w:ascii="Times New Roman" w:hAnsi="Times New Roman" w:cs="Times New Roman"/>
                <w:iCs/>
                <w:color w:val="000000" w:themeColor="text1"/>
                <w:sz w:val="24"/>
                <w:szCs w:val="24"/>
              </w:rPr>
              <w:t>the set of activities aimed at controlling the flow of physical and information by optimizing the use of human and material resources.</w:t>
            </w:r>
          </w:p>
        </w:tc>
        <w:tc>
          <w:tcPr>
            <w:tcW w:w="2203" w:type="dxa"/>
          </w:tcPr>
          <w:p w14:paraId="236D0DB8" w14:textId="164E9F26" w:rsidR="00335F56" w:rsidRPr="00347AB1" w:rsidRDefault="00EF2033" w:rsidP="00EF2033">
            <w:pPr>
              <w:autoSpaceDE w:val="0"/>
              <w:autoSpaceDN w:val="0"/>
              <w:adjustRightInd w:val="0"/>
              <w:spacing w:after="0" w:line="276" w:lineRule="auto"/>
              <w:rPr>
                <w:rFonts w:ascii="Times New Roman" w:hAnsi="Times New Roman" w:cs="Times New Roman"/>
                <w:color w:val="000000" w:themeColor="text1"/>
                <w:sz w:val="24"/>
                <w:szCs w:val="24"/>
              </w:rPr>
            </w:pPr>
            <w:r w:rsidRPr="00435A43">
              <w:rPr>
                <w:rFonts w:ascii="Times New Roman" w:hAnsi="Times New Roman" w:cs="Times New Roman"/>
                <w:color w:val="000000" w:themeColor="text1"/>
                <w:sz w:val="24"/>
                <w:szCs w:val="24"/>
              </w:rPr>
              <w:t xml:space="preserve">AFNOR (1991). </w:t>
            </w:r>
            <w:r w:rsidRPr="00435A43">
              <w:rPr>
                <w:rFonts w:ascii="Times New Roman" w:hAnsi="Times New Roman" w:cs="Times New Roman"/>
                <w:i/>
                <w:iCs/>
                <w:color w:val="000000" w:themeColor="text1"/>
                <w:sz w:val="24"/>
                <w:szCs w:val="24"/>
              </w:rPr>
              <w:t>NF X 50-600 Standard: Logistics – Vocabulary</w:t>
            </w:r>
          </w:p>
        </w:tc>
      </w:tr>
      <w:tr w:rsidR="00335F56" w:rsidRPr="00347AB1" w14:paraId="040EE71A" w14:textId="77777777" w:rsidTr="00E37A69">
        <w:tc>
          <w:tcPr>
            <w:tcW w:w="6864" w:type="dxa"/>
          </w:tcPr>
          <w:p w14:paraId="7B0BAACD" w14:textId="61B585C0"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iCs/>
                <w:color w:val="000000" w:themeColor="text1"/>
                <w:sz w:val="24"/>
                <w:szCs w:val="24"/>
              </w:rPr>
              <w:t xml:space="preserve">The logistics function of an organization is to ensure cost-effective coordination between supply and demand. More specifically, logistics is </w:t>
            </w:r>
            <w:r w:rsidRPr="00347AB1">
              <w:rPr>
                <w:rFonts w:ascii="Times New Roman" w:hAnsi="Times New Roman" w:cs="Times New Roman"/>
                <w:color w:val="000000" w:themeColor="text1"/>
                <w:sz w:val="24"/>
                <w:szCs w:val="24"/>
              </w:rPr>
              <w:t>the process by which an organization manages all the exchanges of information and the resulting physical elements with its upstream and downstream partners.</w:t>
            </w:r>
          </w:p>
        </w:tc>
        <w:tc>
          <w:tcPr>
            <w:tcW w:w="2203" w:type="dxa"/>
          </w:tcPr>
          <w:p w14:paraId="09A46DA4" w14:textId="01EF7D34" w:rsidR="00335F56" w:rsidRPr="00347AB1" w:rsidRDefault="006667A7"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color w:val="000000" w:themeColor="text1"/>
                <w:sz w:val="24"/>
                <w:szCs w:val="24"/>
              </w:rPr>
              <w:t>Mahé &amp; Tixier (1990)</w:t>
            </w:r>
          </w:p>
        </w:tc>
      </w:tr>
      <w:tr w:rsidR="00335F56" w:rsidRPr="008A5CC0" w14:paraId="78C1FAE9" w14:textId="77777777" w:rsidTr="00E37A69">
        <w:tc>
          <w:tcPr>
            <w:tcW w:w="6864" w:type="dxa"/>
          </w:tcPr>
          <w:p w14:paraId="6F39AF96" w14:textId="4D238B1A"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iCs/>
                <w:color w:val="000000" w:themeColor="text1"/>
                <w:sz w:val="24"/>
                <w:szCs w:val="24"/>
              </w:rPr>
              <w:t>Logistics encompasses all activities aimed at making a quantity of products available, at the lowest cost, to the place and time where demand exists. Logistics includes all key operations: the movement of products, such as the location of factories and warehouses, procurement, the physical management of work-in-progress, packaging, storage and inventory management, order handling and preparation, transportation, and delivery routes.</w:t>
            </w:r>
          </w:p>
        </w:tc>
        <w:tc>
          <w:tcPr>
            <w:tcW w:w="2203" w:type="dxa"/>
          </w:tcPr>
          <w:p w14:paraId="346DF0F7" w14:textId="78BEF81B" w:rsidR="00335F56" w:rsidRPr="00347AB1"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347AB1">
              <w:rPr>
                <w:rFonts w:ascii="Times New Roman" w:hAnsi="Times New Roman" w:cs="Times New Roman"/>
                <w:color w:val="000000" w:themeColor="text1"/>
                <w:sz w:val="24"/>
                <w:szCs w:val="24"/>
              </w:rPr>
              <w:t xml:space="preserve">A </w:t>
            </w:r>
            <w:r w:rsidR="000258A6" w:rsidRPr="00347AB1">
              <w:rPr>
                <w:rFonts w:ascii="Times New Roman" w:hAnsi="Times New Roman" w:cs="Times New Roman"/>
                <w:color w:val="000000" w:themeColor="text1"/>
                <w:sz w:val="24"/>
                <w:szCs w:val="24"/>
              </w:rPr>
              <w:t>SLOG (Supply Chain Africa/France) (1990)</w:t>
            </w:r>
          </w:p>
        </w:tc>
      </w:tr>
    </w:tbl>
    <w:p w14:paraId="44C3ABEA" w14:textId="4036C232" w:rsidR="00335F56" w:rsidRPr="00A131F9" w:rsidRDefault="0003003A" w:rsidP="0003003A">
      <w:pPr>
        <w:autoSpaceDE w:val="0"/>
        <w:autoSpaceDN w:val="0"/>
        <w:adjustRightInd w:val="0"/>
        <w:spacing w:after="120" w:line="36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Source: </w:t>
      </w:r>
      <w:r w:rsidR="00470B0E" w:rsidRPr="0003003A">
        <w:rPr>
          <w:rFonts w:ascii="Times New Roman" w:hAnsi="Times New Roman" w:cs="Times New Roman"/>
          <w:bCs/>
          <w:color w:val="000000" w:themeColor="text1"/>
          <w:sz w:val="24"/>
          <w:szCs w:val="24"/>
        </w:rPr>
        <w:t>Created by ourselves.</w:t>
      </w:r>
    </w:p>
    <w:p w14:paraId="1EB06CD6" w14:textId="77777777" w:rsidR="00335F56" w:rsidRPr="008A5CC0" w:rsidRDefault="007F1509" w:rsidP="008A1D6E">
      <w:pPr>
        <w:pStyle w:val="ListParagraph"/>
        <w:numPr>
          <w:ilvl w:val="0"/>
          <w:numId w:val="4"/>
        </w:numPr>
        <w:autoSpaceDE w:val="0"/>
        <w:autoSpaceDN w:val="0"/>
        <w:adjustRightInd w:val="0"/>
        <w:spacing w:after="120" w:line="360" w:lineRule="auto"/>
        <w:jc w:val="both"/>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t>Logistics functions</w:t>
      </w:r>
    </w:p>
    <w:p w14:paraId="0E0AF9AC" w14:textId="1D60A6BD" w:rsidR="00335F56" w:rsidRPr="008A5CC0" w:rsidRDefault="007F1509" w:rsidP="0003003A">
      <w:pPr>
        <w:autoSpaceDE w:val="0"/>
        <w:autoSpaceDN w:val="0"/>
        <w:adjustRightInd w:val="0"/>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Logistics refers either to a technical field such as the one analyzed here, or to a number of functions found in organizations, armies, administrations, etc. Of course, even if there is a common overlap, the functions grouped under the name of logistics vary from one organization to another, and the technical field covered by the word "logistics" differs in each work or academic program.</w:t>
      </w:r>
    </w:p>
    <w:p w14:paraId="0844BAA7" w14:textId="77777777" w:rsidR="005B0AF0" w:rsidRDefault="007F1509" w:rsidP="005B0AF0">
      <w:pPr>
        <w:autoSpaceDE w:val="0"/>
        <w:autoSpaceDN w:val="0"/>
        <w:adjustRightInd w:val="0"/>
        <w:spacing w:after="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lastRenderedPageBreak/>
        <w:t>Logistics always encompasses transport, storage, and handling functions, and in production organizations, it tends to extend its scope upstream to purchasing and supply, and downstream to sales management and distribution. The original military definition is often cited: Pimor Y. (1998), "Logistics consists of providing what is needed, where it is needed, and when it is needed." However, several different types of logistics can be distinguished by their objectives and methods.</w:t>
      </w:r>
      <w:bookmarkStart w:id="49" w:name="_Toc217741337"/>
      <w:bookmarkStart w:id="50" w:name="_Toc217747397"/>
      <w:bookmarkStart w:id="51" w:name="_Toc216154779"/>
    </w:p>
    <w:p w14:paraId="44261568" w14:textId="7DF153AE" w:rsidR="0003003A" w:rsidRPr="005B0AF0" w:rsidRDefault="0003003A" w:rsidP="005B0AF0">
      <w:pPr>
        <w:pStyle w:val="NormalWeb"/>
        <w:spacing w:before="0" w:beforeAutospacing="0" w:after="0" w:afterAutospacing="0"/>
        <w:rPr>
          <w:color w:val="000000" w:themeColor="text1"/>
        </w:rPr>
      </w:pPr>
      <w:r w:rsidRPr="00CD1403">
        <w:rPr>
          <w:bCs/>
        </w:rPr>
        <w:t xml:space="preserve">Table </w:t>
      </w:r>
      <w:r w:rsidRPr="00CD1403">
        <w:rPr>
          <w:bCs/>
        </w:rPr>
        <w:fldChar w:fldCharType="begin"/>
      </w:r>
      <w:r w:rsidRPr="00CD1403">
        <w:rPr>
          <w:bCs/>
        </w:rPr>
        <w:instrText xml:space="preserve"> SEQ Tableau \* ROMAN </w:instrText>
      </w:r>
      <w:r w:rsidRPr="00CD1403">
        <w:rPr>
          <w:bCs/>
        </w:rPr>
        <w:fldChar w:fldCharType="separate"/>
      </w:r>
      <w:r w:rsidR="00202B82">
        <w:rPr>
          <w:bCs/>
          <w:noProof/>
        </w:rPr>
        <w:t xml:space="preserve">II </w:t>
      </w:r>
      <w:r w:rsidRPr="00CD1403">
        <w:rPr>
          <w:bCs/>
        </w:rPr>
        <w:fldChar w:fldCharType="end"/>
      </w:r>
      <w:r w:rsidR="00384779">
        <w:rPr>
          <w:bCs/>
        </w:rPr>
        <w:t>: The different logistics functions</w:t>
      </w:r>
      <w:bookmarkEnd w:id="49"/>
      <w:bookmarkEnd w:id="50"/>
    </w:p>
    <w:tbl>
      <w:tblPr>
        <w:tblStyle w:val="TableGrid"/>
        <w:tblW w:w="9067" w:type="dxa"/>
        <w:tblLook w:val="04A0" w:firstRow="1" w:lastRow="0" w:firstColumn="1" w:lastColumn="0" w:noHBand="0" w:noVBand="1"/>
      </w:tblPr>
      <w:tblGrid>
        <w:gridCol w:w="2263"/>
        <w:gridCol w:w="6804"/>
      </w:tblGrid>
      <w:tr w:rsidR="00335F56" w:rsidRPr="00805B18" w14:paraId="6F41E39A" w14:textId="77777777" w:rsidTr="002E0B6A">
        <w:trPr>
          <w:trHeight w:val="218"/>
        </w:trPr>
        <w:tc>
          <w:tcPr>
            <w:tcW w:w="2263" w:type="dxa"/>
          </w:tcPr>
          <w:bookmarkEnd w:id="51"/>
          <w:p w14:paraId="21A03954" w14:textId="77777777" w:rsidR="00335F56" w:rsidRPr="00805B18" w:rsidRDefault="007F1509" w:rsidP="0003003A">
            <w:pPr>
              <w:pStyle w:val="NoSpacing"/>
              <w:spacing w:line="276" w:lineRule="auto"/>
              <w:jc w:val="center"/>
              <w:rPr>
                <w:rFonts w:ascii="Times New Roman" w:hAnsi="Times New Roman" w:cs="Times New Roman"/>
                <w:b/>
                <w:color w:val="000000" w:themeColor="text1"/>
                <w:sz w:val="24"/>
                <w:szCs w:val="24"/>
              </w:rPr>
            </w:pPr>
            <w:r w:rsidRPr="00805B18">
              <w:rPr>
                <w:rFonts w:ascii="Times New Roman" w:hAnsi="Times New Roman" w:cs="Times New Roman"/>
                <w:b/>
                <w:color w:val="000000" w:themeColor="text1"/>
                <w:sz w:val="24"/>
                <w:szCs w:val="24"/>
              </w:rPr>
              <w:t>The different logistics</w:t>
            </w:r>
          </w:p>
        </w:tc>
        <w:tc>
          <w:tcPr>
            <w:tcW w:w="6804" w:type="dxa"/>
          </w:tcPr>
          <w:p w14:paraId="1AC4140C" w14:textId="77777777" w:rsidR="00335F56" w:rsidRPr="00805B18" w:rsidRDefault="007F1509" w:rsidP="0003003A">
            <w:pPr>
              <w:pStyle w:val="NoSpacing"/>
              <w:spacing w:line="276" w:lineRule="auto"/>
              <w:jc w:val="center"/>
              <w:rPr>
                <w:rFonts w:ascii="Times New Roman" w:hAnsi="Times New Roman" w:cs="Times New Roman"/>
                <w:b/>
                <w:color w:val="000000" w:themeColor="text1"/>
                <w:sz w:val="24"/>
                <w:szCs w:val="24"/>
              </w:rPr>
            </w:pPr>
            <w:r w:rsidRPr="00805B18">
              <w:rPr>
                <w:rFonts w:ascii="Times New Roman" w:hAnsi="Times New Roman" w:cs="Times New Roman"/>
                <w:b/>
                <w:color w:val="000000" w:themeColor="text1"/>
                <w:sz w:val="24"/>
                <w:szCs w:val="24"/>
              </w:rPr>
              <w:t>Description</w:t>
            </w:r>
          </w:p>
        </w:tc>
      </w:tr>
      <w:tr w:rsidR="00335F56" w:rsidRPr="00805B18" w14:paraId="4B41D47E" w14:textId="77777777" w:rsidTr="002E0B6A">
        <w:trPr>
          <w:trHeight w:val="607"/>
        </w:trPr>
        <w:tc>
          <w:tcPr>
            <w:tcW w:w="2263" w:type="dxa"/>
          </w:tcPr>
          <w:p w14:paraId="4DC58394" w14:textId="004C630F" w:rsidR="00335F56" w:rsidRPr="00805B18" w:rsidRDefault="0003003A" w:rsidP="0003003A">
            <w:pPr>
              <w:spacing w:after="0" w:line="276" w:lineRule="auto"/>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Supply logistics</w:t>
            </w:r>
          </w:p>
        </w:tc>
        <w:tc>
          <w:tcPr>
            <w:tcW w:w="6804" w:type="dxa"/>
          </w:tcPr>
          <w:p w14:paraId="2D55AFB1" w14:textId="77777777"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It allows the delivery to factories of the raw materials, components and sub-assemblies necessary for production.</w:t>
            </w:r>
          </w:p>
        </w:tc>
      </w:tr>
      <w:tr w:rsidR="00335F56" w:rsidRPr="00805B18" w14:paraId="262AF860" w14:textId="77777777" w:rsidTr="002E0B6A">
        <w:trPr>
          <w:trHeight w:val="971"/>
        </w:trPr>
        <w:tc>
          <w:tcPr>
            <w:tcW w:w="2263" w:type="dxa"/>
          </w:tcPr>
          <w:p w14:paraId="3781D2A5" w14:textId="77777777" w:rsidR="00335F56" w:rsidRPr="00805B18" w:rsidRDefault="007F1509" w:rsidP="0003003A">
            <w:pPr>
              <w:spacing w:after="0" w:line="276" w:lineRule="auto"/>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General supply logistics</w:t>
            </w:r>
          </w:p>
        </w:tc>
        <w:tc>
          <w:tcPr>
            <w:tcW w:w="6804" w:type="dxa"/>
          </w:tcPr>
          <w:p w14:paraId="0A7ADADD" w14:textId="2A2E0760"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It allows service organizations or administrations to receive the various products they need for their business (office supplies for example).</w:t>
            </w:r>
          </w:p>
        </w:tc>
      </w:tr>
      <w:tr w:rsidR="00335F56" w:rsidRPr="00805B18" w14:paraId="785E0796" w14:textId="77777777" w:rsidTr="002E0B6A">
        <w:trPr>
          <w:trHeight w:val="998"/>
        </w:trPr>
        <w:tc>
          <w:tcPr>
            <w:tcW w:w="2263" w:type="dxa"/>
          </w:tcPr>
          <w:p w14:paraId="5987352B" w14:textId="77777777" w:rsidR="00335F56" w:rsidRPr="00805B18" w:rsidRDefault="007F1509" w:rsidP="0003003A">
            <w:pPr>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Production logistics</w:t>
            </w:r>
          </w:p>
        </w:tc>
        <w:tc>
          <w:tcPr>
            <w:tcW w:w="6804" w:type="dxa"/>
          </w:tcPr>
          <w:p w14:paraId="330F989A" w14:textId="4089241F"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It consists of bringing the materials and components necessary for production to the foot of the production lines and planning the production; this logistics tends to absorb the entire production management.</w:t>
            </w:r>
          </w:p>
        </w:tc>
      </w:tr>
      <w:tr w:rsidR="00335F56" w:rsidRPr="00805B18" w14:paraId="1D149EAF" w14:textId="77777777" w:rsidTr="002E0B6A">
        <w:trPr>
          <w:trHeight w:val="907"/>
        </w:trPr>
        <w:tc>
          <w:tcPr>
            <w:tcW w:w="2263" w:type="dxa"/>
          </w:tcPr>
          <w:p w14:paraId="4A55F5CF" w14:textId="77777777" w:rsidR="00335F56" w:rsidRPr="00805B18" w:rsidRDefault="007F1509" w:rsidP="0003003A">
            <w:pPr>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Distribution logistics</w:t>
            </w:r>
          </w:p>
        </w:tc>
        <w:tc>
          <w:tcPr>
            <w:tcW w:w="6804" w:type="dxa"/>
          </w:tcPr>
          <w:p w14:paraId="5EC3EAD4" w14:textId="47A92F51"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It consists of providing the end consumer, either in large commercial stores or at home via mail order (Distance Selling) for example, with the products they need.</w:t>
            </w:r>
          </w:p>
        </w:tc>
      </w:tr>
      <w:tr w:rsidR="00335F56" w:rsidRPr="00805B18" w14:paraId="7E1B61FE" w14:textId="77777777" w:rsidTr="002E0B6A">
        <w:trPr>
          <w:trHeight w:val="611"/>
        </w:trPr>
        <w:tc>
          <w:tcPr>
            <w:tcW w:w="2263" w:type="dxa"/>
          </w:tcPr>
          <w:p w14:paraId="3B1866FB" w14:textId="77777777" w:rsidR="00335F56" w:rsidRPr="00805B18" w:rsidRDefault="007F1509" w:rsidP="0003003A">
            <w:pPr>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Military logistics</w:t>
            </w:r>
          </w:p>
        </w:tc>
        <w:tc>
          <w:tcPr>
            <w:tcW w:w="6804" w:type="dxa"/>
          </w:tcPr>
          <w:p w14:paraId="323388FF" w14:textId="6C608489"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Aims to transport forces and everything necessary for their operational implementation and support to a theater of operations.</w:t>
            </w:r>
          </w:p>
        </w:tc>
      </w:tr>
      <w:tr w:rsidR="00335F56" w:rsidRPr="00805B18" w14:paraId="69FBA8F8" w14:textId="77777777" w:rsidTr="002E0B6A">
        <w:trPr>
          <w:trHeight w:val="368"/>
        </w:trPr>
        <w:tc>
          <w:tcPr>
            <w:tcW w:w="2263" w:type="dxa"/>
            <w:tcBorders>
              <w:bottom w:val="single" w:sz="4" w:space="0" w:color="auto"/>
            </w:tcBorders>
          </w:tcPr>
          <w:p w14:paraId="7B8B58C9" w14:textId="77777777" w:rsidR="00335F56" w:rsidRPr="00805B18" w:rsidRDefault="007F1509" w:rsidP="0003003A">
            <w:pPr>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Support logistics</w:t>
            </w:r>
          </w:p>
        </w:tc>
        <w:tc>
          <w:tcPr>
            <w:tcW w:w="6804" w:type="dxa"/>
            <w:tcBorders>
              <w:bottom w:val="single" w:sz="4" w:space="0" w:color="auto"/>
            </w:tcBorders>
          </w:tcPr>
          <w:p w14:paraId="2BDA1F9E" w14:textId="6DB62E41"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Originating in the military but extended to other sectors (aeronautics, energy, industry, etc.), it consists of organizing everything necessary to maintain a complex system in operation, including through maintenance activities.</w:t>
            </w:r>
          </w:p>
        </w:tc>
      </w:tr>
      <w:tr w:rsidR="00335F56" w:rsidRPr="00805B18" w14:paraId="7203BCD6" w14:textId="77777777" w:rsidTr="002E0B6A">
        <w:trPr>
          <w:trHeight w:val="324"/>
        </w:trPr>
        <w:tc>
          <w:tcPr>
            <w:tcW w:w="2263" w:type="dxa"/>
            <w:tcBorders>
              <w:top w:val="single" w:sz="4" w:space="0" w:color="auto"/>
              <w:bottom w:val="single" w:sz="4" w:space="0" w:color="auto"/>
            </w:tcBorders>
          </w:tcPr>
          <w:p w14:paraId="768E1140" w14:textId="77777777" w:rsidR="00335F56" w:rsidRPr="00805B18" w:rsidRDefault="007F1509" w:rsidP="0003003A">
            <w:pPr>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An activity known as after-sales service</w:t>
            </w:r>
          </w:p>
        </w:tc>
        <w:tc>
          <w:tcPr>
            <w:tcW w:w="6804" w:type="dxa"/>
            <w:tcBorders>
              <w:top w:val="single" w:sz="4" w:space="0" w:color="auto"/>
              <w:bottom w:val="single" w:sz="4" w:space="0" w:color="auto"/>
            </w:tcBorders>
          </w:tcPr>
          <w:p w14:paraId="4338B850" w14:textId="77777777"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 xml:space="preserve">Quite similar to support logistics, with the difference that it is carried out in a commercial context by the one who sold a good; the expression "service management" is often used to refer to the management of this activity; however, it should be noted that this form of support logistics is increasingly being carried out by support specialists different from the manufacturer and the user, known as </w:t>
            </w:r>
            <w:r w:rsidRPr="00805B18">
              <w:rPr>
                <w:rFonts w:ascii="Times New Roman" w:hAnsi="Times New Roman" w:cs="Times New Roman"/>
                <w:iCs/>
                <w:color w:val="000000" w:themeColor="text1"/>
                <w:sz w:val="24"/>
                <w:szCs w:val="24"/>
              </w:rPr>
              <w:t xml:space="preserve">Third Party Maintenance </w:t>
            </w:r>
            <w:r w:rsidRPr="00805B18">
              <w:rPr>
                <w:rFonts w:ascii="Times New Roman" w:hAnsi="Times New Roman" w:cs="Times New Roman"/>
                <w:color w:val="000000" w:themeColor="text1"/>
                <w:sz w:val="24"/>
                <w:szCs w:val="24"/>
              </w:rPr>
              <w:t>.</w:t>
            </w:r>
          </w:p>
        </w:tc>
      </w:tr>
      <w:tr w:rsidR="00335F56" w:rsidRPr="00805B18" w14:paraId="79F184EB" w14:textId="77777777" w:rsidTr="002E0B6A">
        <w:trPr>
          <w:trHeight w:val="352"/>
        </w:trPr>
        <w:tc>
          <w:tcPr>
            <w:tcW w:w="2263" w:type="dxa"/>
            <w:tcBorders>
              <w:top w:val="single" w:sz="4" w:space="0" w:color="auto"/>
            </w:tcBorders>
          </w:tcPr>
          <w:p w14:paraId="14704D8A" w14:textId="477AB0DB" w:rsidR="00335F56" w:rsidRPr="00805B18" w:rsidRDefault="00F31D86" w:rsidP="0003003A">
            <w:pPr>
              <w:pStyle w:val="NoSpacing"/>
              <w:spacing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 xml:space="preserve">Reverse </w:t>
            </w:r>
            <w:r w:rsidR="007F1509" w:rsidRPr="00805B18">
              <w:rPr>
                <w:rFonts w:ascii="Times New Roman" w:hAnsi="Times New Roman" w:cs="Times New Roman"/>
                <w:iCs/>
                <w:color w:val="000000" w:themeColor="text1"/>
                <w:sz w:val="24"/>
                <w:szCs w:val="24"/>
              </w:rPr>
              <w:t>logistics</w:t>
            </w:r>
          </w:p>
        </w:tc>
        <w:tc>
          <w:tcPr>
            <w:tcW w:w="6804" w:type="dxa"/>
            <w:tcBorders>
              <w:top w:val="single" w:sz="4" w:space="0" w:color="auto"/>
            </w:tcBorders>
          </w:tcPr>
          <w:p w14:paraId="335B5AE9" w14:textId="77777777"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Sometimes translated into French as "reverse logistics", "retro-logistics" or even "returns logistics", which</w:t>
            </w:r>
          </w:p>
          <w:p w14:paraId="52BB63D3" w14:textId="4DC96D23" w:rsidR="00335F56" w:rsidRPr="00805B18" w:rsidRDefault="007F1509" w:rsidP="0003003A">
            <w:pPr>
              <w:autoSpaceDE w:val="0"/>
              <w:autoSpaceDN w:val="0"/>
              <w:adjustRightInd w:val="0"/>
              <w:spacing w:after="0" w:line="276"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consists of taking back products that the customer does not want or wants repaired, or processing industrial waste, packaging, unusable products from car wrecks to printer toners.</w:t>
            </w:r>
          </w:p>
        </w:tc>
      </w:tr>
    </w:tbl>
    <w:p w14:paraId="41852175" w14:textId="1B89760D" w:rsidR="00335F56" w:rsidRPr="0003003A" w:rsidRDefault="00E27B11" w:rsidP="0003003A">
      <w:pPr>
        <w:pStyle w:val="NoSpacing"/>
        <w:spacing w:after="120" w:line="360" w:lineRule="auto"/>
        <w:jc w:val="both"/>
        <w:rPr>
          <w:rFonts w:ascii="Times New Roman" w:hAnsi="Times New Roman" w:cs="Times New Roman"/>
          <w:color w:val="000000" w:themeColor="text1"/>
          <w:sz w:val="24"/>
          <w:szCs w:val="24"/>
        </w:rPr>
      </w:pPr>
      <w:r w:rsidRPr="00805B18">
        <w:rPr>
          <w:rFonts w:ascii="Times New Roman" w:hAnsi="Times New Roman" w:cs="Times New Roman"/>
          <w:b/>
          <w:bCs/>
          <w:color w:val="000000" w:themeColor="text1"/>
          <w:sz w:val="24"/>
          <w:szCs w:val="24"/>
        </w:rPr>
        <w:t xml:space="preserve">Table Source: </w:t>
      </w:r>
      <w:r w:rsidRPr="00805B18">
        <w:rPr>
          <w:rFonts w:ascii="Times New Roman" w:hAnsi="Times New Roman" w:cs="Times New Roman"/>
          <w:color w:val="000000" w:themeColor="text1"/>
          <w:sz w:val="24"/>
          <w:szCs w:val="24"/>
        </w:rPr>
        <w:t>Ourselves.</w:t>
      </w:r>
    </w:p>
    <w:p w14:paraId="531A730D" w14:textId="77777777" w:rsidR="00335F56" w:rsidRPr="008A5CC0" w:rsidRDefault="007F1509" w:rsidP="008A1D6E">
      <w:pPr>
        <w:pStyle w:val="NoSpacing"/>
        <w:numPr>
          <w:ilvl w:val="0"/>
          <w:numId w:val="4"/>
        </w:numPr>
        <w:spacing w:after="120" w:line="360" w:lineRule="auto"/>
        <w:jc w:val="both"/>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t>Logistics: a primary and strategic function</w:t>
      </w:r>
    </w:p>
    <w:p w14:paraId="37A373E5" w14:textId="2B0501DA" w:rsidR="00335F56" w:rsidRPr="008A5CC0" w:rsidRDefault="007F1509" w:rsidP="0003003A">
      <w:pPr>
        <w:autoSpaceDE w:val="0"/>
        <w:autoSpaceDN w:val="0"/>
        <w:adjustRightInd w:val="0"/>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lastRenderedPageBreak/>
        <w:t>A frequently asked question is whether logistics is strategic or not. Logistics is indeed undeniably recognized at both the level of operational execution and flow management through the implementation of tactical processes. For most authors, logistics has clearly acquired a strategic dimension in recent years, and this has been reflected in its increased recognition through its presence on the boards of directors and executive committees of organizations of varying sizes.</w:t>
      </w:r>
    </w:p>
    <w:p w14:paraId="14A1F7BA" w14:textId="7A095BA4" w:rsidR="00335F56" w:rsidRPr="008A5CC0" w:rsidRDefault="007F1509" w:rsidP="0003003A">
      <w:pPr>
        <w:autoSpaceDE w:val="0"/>
        <w:autoSpaceDN w:val="0"/>
        <w:adjustRightInd w:val="0"/>
        <w:spacing w:after="12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This strategic dimension of logistics is actually twofold: Logistics is recognized as a lever that must support the proper execution of the strategic plan, in particular in its ability to satisfy the marketing strategy.</w:t>
      </w:r>
    </w:p>
    <w:p w14:paraId="118AECD9" w14:textId="77777777" w:rsidR="00335F56" w:rsidRPr="00A838FB" w:rsidRDefault="007F1509" w:rsidP="008A1D6E">
      <w:pPr>
        <w:pStyle w:val="NoSpacing"/>
        <w:numPr>
          <w:ilvl w:val="0"/>
          <w:numId w:val="4"/>
        </w:numPr>
        <w:spacing w:after="120" w:line="360" w:lineRule="auto"/>
        <w:jc w:val="both"/>
        <w:rPr>
          <w:rFonts w:ascii="Times New Roman" w:hAnsi="Times New Roman" w:cs="Times New Roman"/>
          <w:b/>
          <w:bCs/>
          <w:color w:val="000000" w:themeColor="text1"/>
          <w:sz w:val="24"/>
          <w:szCs w:val="24"/>
        </w:rPr>
      </w:pPr>
      <w:r w:rsidRPr="00A838FB">
        <w:rPr>
          <w:rFonts w:ascii="Times New Roman" w:hAnsi="Times New Roman" w:cs="Times New Roman"/>
          <w:b/>
          <w:bCs/>
          <w:color w:val="000000" w:themeColor="text1"/>
          <w:sz w:val="24"/>
          <w:szCs w:val="24"/>
        </w:rPr>
        <w:t>Humanitarian logistics: crisis logistics?</w:t>
      </w:r>
    </w:p>
    <w:p w14:paraId="0D84B467" w14:textId="77777777" w:rsidR="0054189D" w:rsidRPr="00A838FB" w:rsidRDefault="0054189D" w:rsidP="0054189D">
      <w:pPr>
        <w:pStyle w:val="NoSpacing"/>
        <w:spacing w:after="120" w:line="360" w:lineRule="auto"/>
        <w:jc w:val="both"/>
        <w:rPr>
          <w:rFonts w:ascii="Times New Roman" w:hAnsi="Times New Roman" w:cs="Times New Roman"/>
          <w:color w:val="000000" w:themeColor="text1"/>
          <w:sz w:val="24"/>
          <w:szCs w:val="24"/>
        </w:rPr>
      </w:pPr>
      <w:r w:rsidRPr="00A838FB">
        <w:rPr>
          <w:rFonts w:ascii="Times New Roman" w:hAnsi="Times New Roman" w:cs="Times New Roman"/>
          <w:color w:val="000000" w:themeColor="text1"/>
          <w:sz w:val="24"/>
          <w:szCs w:val="24"/>
        </w:rPr>
        <w:t>Humanitarian logistics encompasses all the processes of planning, implementing, and controlling the flow of goods, services, and information from the point of origin to the final beneficiaries, with the aim of saving lives and alleviating human suffering. This definition, while seemingly simple, masks a dauntingly complex operational reality.</w:t>
      </w:r>
    </w:p>
    <w:p w14:paraId="5C0BFAFB" w14:textId="37099967" w:rsidR="0054189D" w:rsidRDefault="0054189D" w:rsidP="0054189D">
      <w:pPr>
        <w:pStyle w:val="NoSpacing"/>
        <w:spacing w:after="120" w:line="360" w:lineRule="auto"/>
        <w:jc w:val="both"/>
        <w:rPr>
          <w:rFonts w:ascii="Times New Roman" w:hAnsi="Times New Roman" w:cs="Times New Roman"/>
          <w:color w:val="000000" w:themeColor="text1"/>
          <w:sz w:val="24"/>
          <w:szCs w:val="24"/>
        </w:rPr>
      </w:pPr>
      <w:r w:rsidRPr="00A838FB">
        <w:rPr>
          <w:rFonts w:ascii="Times New Roman" w:hAnsi="Times New Roman" w:cs="Times New Roman"/>
          <w:color w:val="000000" w:themeColor="text1"/>
          <w:sz w:val="24"/>
          <w:szCs w:val="24"/>
        </w:rPr>
        <w:t>Unlike commercial logistics, which prioritizes cost optimization and profit maximization, humanitarian logistics rests on three fundamental pillars: rapid intervention, operational efficiency, and impact on vulnerable populations. This fundamental difference radically transforms traditional management approaches.</w:t>
      </w:r>
    </w:p>
    <w:p w14:paraId="1DAC0F46" w14:textId="70331C33" w:rsidR="00335F56" w:rsidRPr="00805B18" w:rsidRDefault="007F1509" w:rsidP="0003003A">
      <w:pPr>
        <w:pStyle w:val="NoSpacing"/>
        <w:spacing w:after="120" w:line="360" w:lineRule="auto"/>
        <w:jc w:val="both"/>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 xml:space="preserve">Kunz, N. </w:t>
      </w:r>
      <w:r w:rsidR="00005085">
        <w:rPr>
          <w:rFonts w:ascii="Times New Roman" w:hAnsi="Times New Roman" w:cs="Times New Roman"/>
          <w:color w:val="000000" w:themeColor="text1"/>
          <w:sz w:val="24"/>
          <w:szCs w:val="24"/>
        </w:rPr>
        <w:t xml:space="preserve">et al. (2012), in their article "Collaborative planning in humanitarian logistics: </w:t>
      </w:r>
      <w:r w:rsidRPr="00805B18">
        <w:rPr>
          <w:rFonts w:ascii="Times New Roman" w:hAnsi="Times New Roman" w:cs="Times New Roman"/>
          <w:color w:val="000000" w:themeColor="text1"/>
          <w:sz w:val="24"/>
          <w:szCs w:val="24"/>
        </w:rPr>
        <w:t>Benefits and challenges," define humanitarian logistics as "an interdisciplinary field that manages the acquisition, distribution, and management of resources to provide assistance to people affected by natural disasters, armed conflicts, and other humanitarian crises." Humanitarian logistics involves planning, coordinating, and executing logistical operations aimed at providing effective humanitarian assistance to populations affected by humanitarian crises.</w:t>
      </w:r>
    </w:p>
    <w:p w14:paraId="0D5E4EAE" w14:textId="73CDB993" w:rsidR="00335F56" w:rsidRPr="00805B18" w:rsidRDefault="007F1509" w:rsidP="0003003A">
      <w:pPr>
        <w:spacing w:after="120" w:line="360" w:lineRule="auto"/>
        <w:jc w:val="both"/>
        <w:rPr>
          <w:rFonts w:ascii="Times New Roman" w:eastAsia="Times New Roman" w:hAnsi="Times New Roman" w:cs="Times New Roman"/>
          <w:color w:val="000000" w:themeColor="text1"/>
          <w:sz w:val="24"/>
          <w:szCs w:val="24"/>
          <w:lang w:eastAsia="fr-FR"/>
        </w:rPr>
      </w:pPr>
      <w:r w:rsidRPr="00805B18">
        <w:rPr>
          <w:rFonts w:ascii="Times New Roman" w:eastAsia="Times New Roman" w:hAnsi="Times New Roman" w:cs="Times New Roman"/>
          <w:color w:val="000000" w:themeColor="text1"/>
          <w:sz w:val="24"/>
          <w:szCs w:val="24"/>
          <w:lang w:eastAsia="fr-FR"/>
        </w:rPr>
        <w:t>Speed demands efficient response times, often measured in hours rather than days. Efficiency requires the continuous optimization of limited resources in constrained environments. Impact necessitates constant measurement of results on the ground, with performance criteria that go beyond simple financial indicators.</w:t>
      </w:r>
    </w:p>
    <w:bookmarkStart w:id="52" w:name="_Toc329163477"/>
    <w:bookmarkStart w:id="53" w:name="_Toc329134147"/>
    <w:bookmarkStart w:id="54" w:name="_Toc329162938"/>
    <w:bookmarkStart w:id="55" w:name="_Toc329133322"/>
    <w:bookmarkStart w:id="56" w:name="_Toc335647496"/>
    <w:bookmarkStart w:id="57" w:name="_Toc336812351"/>
    <w:bookmarkStart w:id="58" w:name="_Toc216154780"/>
    <w:bookmarkStart w:id="59" w:name="_Toc218959318"/>
    <w:p w14:paraId="0D7B587F" w14:textId="44A3A8D6" w:rsidR="00335F56" w:rsidRPr="00805B18" w:rsidRDefault="007F1509" w:rsidP="0003003A">
      <w:pPr>
        <w:pStyle w:val="soussoussection"/>
        <w:spacing w:before="0" w:after="120" w:line="360" w:lineRule="auto"/>
        <w:ind w:firstLine="1134"/>
        <w:jc w:val="both"/>
        <w:outlineLvl w:val="2"/>
        <w:rPr>
          <w:color w:val="000000" w:themeColor="text1"/>
          <w:lang w:val="fr-FR"/>
        </w:rPr>
      </w:pPr>
      <w:r w:rsidRPr="00805B18">
        <w:rPr>
          <w:noProof/>
          <w:color w:val="000000" w:themeColor="text1"/>
          <w:lang w:val="fr-FR" w:eastAsia="fr-FR"/>
        </w:rPr>
        <w:lastRenderedPageBreak/>
        <mc:AlternateContent>
          <mc:Choice Requires="wpi">
            <w:drawing>
              <wp:anchor distT="0" distB="0" distL="114300" distR="114300" simplePos="0" relativeHeight="251662848" behindDoc="0" locked="0" layoutInCell="1" allowOverlap="1" wp14:anchorId="77842407" wp14:editId="236725B1">
                <wp:simplePos x="0" y="0"/>
                <wp:positionH relativeFrom="column">
                  <wp:posOffset>5128260</wp:posOffset>
                </wp:positionH>
                <wp:positionV relativeFrom="paragraph">
                  <wp:posOffset>10795</wp:posOffset>
                </wp:positionV>
                <wp:extent cx="635" cy="635"/>
                <wp:effectExtent l="57150" t="57150" r="57150" b="57150"/>
                <wp:wrapNone/>
                <wp:docPr id="1887900741" name="Encre 18"/>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type w14:anchorId="36EDD01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8" o:spid="_x0000_s1026" type="#_x0000_t75" style="position:absolute;margin-left:403.1pt;margin-top:.15pt;width:1.4pt;height:1.4pt;z-index:25166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">
                <v:imagedata r:id="rId14" o:title=""/>
              </v:shape>
            </w:pict>
          </mc:Fallback>
        </mc:AlternateContent>
      </w:r>
      <w:r w:rsidRPr="00805B18">
        <w:rPr>
          <w:color w:val="000000" w:themeColor="text1"/>
          <w:lang w:val="fr-FR"/>
        </w:rPr>
        <w:t xml:space="preserve">1.1. Definition of </w:t>
      </w:r>
      <w:r w:rsidRPr="00805B18">
        <w:rPr>
          <w:color w:val="000000" w:themeColor="text1"/>
        </w:rPr>
        <w:t>Transport</w:t>
      </w:r>
      <w:bookmarkEnd w:id="43"/>
      <w:bookmarkEnd w:id="44"/>
      <w:bookmarkEnd w:id="45"/>
      <w:bookmarkEnd w:id="52"/>
      <w:bookmarkEnd w:id="53"/>
      <w:bookmarkEnd w:id="54"/>
      <w:bookmarkEnd w:id="55"/>
      <w:bookmarkEnd w:id="56"/>
      <w:bookmarkEnd w:id="57"/>
      <w:bookmarkEnd w:id="58"/>
      <w:bookmarkEnd w:id="59"/>
    </w:p>
    <w:p w14:paraId="7A291519" w14:textId="6B5515F7" w:rsidR="00335F56" w:rsidRPr="00E039F8" w:rsidRDefault="007F1509" w:rsidP="00E039F8">
      <w:pPr>
        <w:pStyle w:val="texte"/>
        <w:spacing w:before="0" w:beforeAutospacing="0" w:after="120" w:afterAutospacing="0"/>
        <w:rPr>
          <w:color w:val="000000" w:themeColor="text1"/>
          <w:lang w:val="fr-FR"/>
        </w:rPr>
      </w:pPr>
      <w:r w:rsidRPr="00E039F8">
        <w:rPr>
          <w:color w:val="000000" w:themeColor="text1"/>
        </w:rPr>
        <w:t>Fulconis,</w:t>
      </w:r>
      <w:r w:rsidR="00670C02" w:rsidRPr="00E039F8">
        <w:rPr>
          <w:color w:val="000000" w:themeColor="text1"/>
          <w:lang w:val="fr-FR"/>
        </w:rPr>
        <w:t xml:space="preserve"> </w:t>
      </w:r>
      <w:r w:rsidRPr="00E039F8">
        <w:rPr>
          <w:color w:val="000000" w:themeColor="text1"/>
        </w:rPr>
        <w:t xml:space="preserve">Paché and Roveillo </w:t>
      </w:r>
      <w:r w:rsidR="00A2171A" w:rsidRPr="00E039F8">
        <w:rPr>
          <w:color w:val="000000" w:themeColor="text1"/>
          <w:lang w:val="fr-FR"/>
        </w:rPr>
        <w:t xml:space="preserve">(2011) in </w:t>
      </w:r>
      <w:r w:rsidR="00E039F8" w:rsidRPr="00805B18">
        <w:rPr>
          <w:color w:val="000000" w:themeColor="text1"/>
        </w:rPr>
        <w:t xml:space="preserve">"Logistics: Models and Methods (3rd ed.)" </w:t>
      </w:r>
      <w:r w:rsidR="00E039F8" w:rsidRPr="00E039F8">
        <w:rPr>
          <w:color w:val="000000" w:themeColor="text1"/>
          <w:lang w:val="fr-FR"/>
        </w:rPr>
        <w:t xml:space="preserve">, the </w:t>
      </w:r>
      <w:r w:rsidRPr="00E039F8">
        <w:rPr>
          <w:color w:val="000000" w:themeColor="text1"/>
        </w:rPr>
        <w:t xml:space="preserve">word transport, from the Latin </w:t>
      </w:r>
      <w:r w:rsidRPr="00E039F8">
        <w:rPr>
          <w:color w:val="000000" w:themeColor="text1"/>
          <w:lang w:val="fr-FR"/>
        </w:rPr>
        <w:t xml:space="preserve">" </w:t>
      </w:r>
      <w:r w:rsidRPr="00E039F8">
        <w:rPr>
          <w:color w:val="000000" w:themeColor="text1"/>
        </w:rPr>
        <w:t xml:space="preserve">trans </w:t>
      </w:r>
      <w:r w:rsidRPr="00E039F8">
        <w:rPr>
          <w:color w:val="000000" w:themeColor="text1"/>
          <w:lang w:val="fr-FR"/>
        </w:rPr>
        <w:t xml:space="preserve">" which means </w:t>
      </w:r>
      <w:r w:rsidRPr="00E039F8">
        <w:rPr>
          <w:color w:val="000000" w:themeColor="text1"/>
        </w:rPr>
        <w:t xml:space="preserve">beyond, and </w:t>
      </w:r>
      <w:r w:rsidRPr="00E039F8">
        <w:rPr>
          <w:color w:val="000000" w:themeColor="text1"/>
          <w:lang w:val="fr-FR"/>
        </w:rPr>
        <w:t xml:space="preserve">" </w:t>
      </w:r>
      <w:r w:rsidRPr="00E039F8">
        <w:rPr>
          <w:color w:val="000000" w:themeColor="text1"/>
        </w:rPr>
        <w:t xml:space="preserve">portare </w:t>
      </w:r>
      <w:r w:rsidRPr="00E039F8">
        <w:rPr>
          <w:color w:val="000000" w:themeColor="text1"/>
          <w:lang w:val="fr-FR"/>
        </w:rPr>
        <w:t xml:space="preserve">" which means </w:t>
      </w:r>
      <w:r w:rsidRPr="00E039F8">
        <w:rPr>
          <w:color w:val="000000" w:themeColor="text1"/>
        </w:rPr>
        <w:t>to carry, is the act of carrying something, or someone, from one place to another.</w:t>
      </w:r>
      <w:r w:rsidR="006807E0" w:rsidRPr="00E039F8">
        <w:rPr>
          <w:color w:val="000000" w:themeColor="text1"/>
          <w:lang w:val="fr-FR"/>
        </w:rPr>
        <w:t xml:space="preserve"> </w:t>
      </w:r>
      <w:r w:rsidRPr="00E039F8">
        <w:rPr>
          <w:color w:val="000000" w:themeColor="text1"/>
        </w:rPr>
        <w:t xml:space="preserve">The individual </w:t>
      </w:r>
      <w:hyperlink r:id="rId15" w:history="1">
        <w:r w:rsidRPr="00E039F8">
          <w:rPr>
            <w:color w:val="000000" w:themeColor="text1"/>
          </w:rPr>
          <w:t xml:space="preserve">or </w:t>
        </w:r>
      </w:hyperlink>
      <w:r w:rsidRPr="00E039F8">
        <w:rPr>
          <w:color w:val="000000" w:themeColor="text1"/>
        </w:rPr>
        <w:t xml:space="preserve">legal entity that transports </w:t>
      </w:r>
      <w:r w:rsidR="006A6B1F">
        <w:rPr>
          <w:color w:val="000000" w:themeColor="text1"/>
          <w:lang w:val="fr-FR"/>
        </w:rPr>
        <w:t xml:space="preserve">goods </w:t>
      </w:r>
      <w:r w:rsidRPr="00E039F8">
        <w:rPr>
          <w:color w:val="000000" w:themeColor="text1"/>
        </w:rPr>
        <w:t xml:space="preserve">is called </w:t>
      </w:r>
      <w:hyperlink r:id="rId16" w:history="1">
        <w:r w:rsidRPr="00E039F8">
          <w:rPr>
            <w:color w:val="000000" w:themeColor="text1"/>
          </w:rPr>
          <w:t xml:space="preserve">a carrier </w:t>
        </w:r>
      </w:hyperlink>
      <w:r w:rsidRPr="00E039F8">
        <w:rPr>
          <w:color w:val="000000" w:themeColor="text1"/>
        </w:rPr>
        <w:t>. They use means of transport called vehicles (motor vehicles, trains,</w:t>
      </w:r>
      <w:r w:rsidR="006A6B1F">
        <w:rPr>
          <w:color w:val="000000" w:themeColor="text1"/>
          <w:lang w:val="fr-FR"/>
        </w:rPr>
        <w:t xml:space="preserve"> </w:t>
      </w:r>
      <w:r w:rsidRPr="00E039F8">
        <w:rPr>
          <w:color w:val="000000" w:themeColor="text1"/>
        </w:rPr>
        <w:t xml:space="preserve">ships, </w:t>
      </w:r>
      <w:r w:rsidR="006A6B1F">
        <w:rPr>
          <w:color w:val="000000" w:themeColor="text1"/>
          <w:lang w:val="fr-FR"/>
        </w:rPr>
        <w:t xml:space="preserve">etc. </w:t>
      </w:r>
      <w:r w:rsidRPr="00E039F8">
        <w:rPr>
          <w:color w:val="000000" w:themeColor="text1"/>
        </w:rPr>
        <w:t xml:space="preserve">) </w:t>
      </w:r>
      <w:r w:rsidR="00A47411" w:rsidRPr="00E039F8">
        <w:rPr>
          <w:color w:val="000000" w:themeColor="text1"/>
          <w:lang w:val="fr-FR"/>
        </w:rPr>
        <w:t>.</w:t>
      </w:r>
    </w:p>
    <w:p w14:paraId="151B672E" w14:textId="25D26B24" w:rsidR="00335F56" w:rsidRPr="000D5CEB" w:rsidRDefault="007F1509" w:rsidP="006807E0">
      <w:pPr>
        <w:pStyle w:val="soussoussection"/>
        <w:spacing w:before="0" w:after="120" w:line="360" w:lineRule="auto"/>
        <w:ind w:firstLine="1134"/>
        <w:jc w:val="both"/>
        <w:outlineLvl w:val="2"/>
        <w:rPr>
          <w:color w:val="000000" w:themeColor="text1"/>
          <w:lang w:val="fr-FR"/>
        </w:rPr>
      </w:pPr>
      <w:bookmarkStart w:id="60" w:name="_Toc328981128"/>
      <w:bookmarkStart w:id="61" w:name="_Toc336812352"/>
      <w:bookmarkStart w:id="62" w:name="_Toc216154781"/>
      <w:bookmarkStart w:id="63" w:name="_Toc218959319"/>
      <w:r w:rsidRPr="00C94EBB">
        <w:rPr>
          <w:color w:val="000000" w:themeColor="text1"/>
          <w:lang w:val="fr-FR"/>
        </w:rPr>
        <w:t xml:space="preserve">1.2 </w:t>
      </w:r>
      <w:r w:rsidRPr="00C94EBB">
        <w:rPr>
          <w:color w:val="000000" w:themeColor="text1"/>
        </w:rPr>
        <w:t xml:space="preserve">. </w:t>
      </w:r>
      <w:r w:rsidR="00091B47" w:rsidRPr="00C94EBB">
        <w:rPr>
          <w:color w:val="000000" w:themeColor="text1"/>
          <w:lang w:val="fr-FR"/>
        </w:rPr>
        <w:t xml:space="preserve">Definition and types of </w:t>
      </w:r>
      <w:r w:rsidRPr="00805B18">
        <w:rPr>
          <w:color w:val="000000" w:themeColor="text1"/>
        </w:rPr>
        <w:t>logistics and transport services</w:t>
      </w:r>
      <w:bookmarkStart w:id="64" w:name="_Toc328894627"/>
      <w:bookmarkEnd w:id="60"/>
      <w:bookmarkEnd w:id="61"/>
      <w:bookmarkEnd w:id="62"/>
      <w:bookmarkEnd w:id="63"/>
    </w:p>
    <w:p w14:paraId="5D9EAE7B" w14:textId="4968D5D8" w:rsidR="007349F9" w:rsidRDefault="007F1509" w:rsidP="00885A4F">
      <w:pPr>
        <w:pStyle w:val="texte"/>
        <w:spacing w:before="0" w:beforeAutospacing="0" w:after="120" w:afterAutospacing="0"/>
        <w:ind w:firstLine="708"/>
        <w:rPr>
          <w:color w:val="000000" w:themeColor="text1"/>
          <w:lang w:val="fr-FR"/>
        </w:rPr>
      </w:pPr>
      <w:r w:rsidRPr="000D5CEB">
        <w:rPr>
          <w:color w:val="000000" w:themeColor="text1"/>
          <w:lang w:val="fr-FR"/>
        </w:rPr>
        <w:t xml:space="preserve"> </w:t>
      </w:r>
      <w:bookmarkStart w:id="65" w:name="_Toc329182991"/>
      <w:r w:rsidRPr="000D5CEB">
        <w:rPr>
          <w:color w:val="000000" w:themeColor="text1"/>
        </w:rPr>
        <w:t xml:space="preserve">After </w:t>
      </w:r>
      <w:r w:rsidR="007C63AE" w:rsidRPr="000D5CEB">
        <w:rPr>
          <w:color w:val="000000" w:themeColor="text1"/>
          <w:lang w:val="fr-FR"/>
        </w:rPr>
        <w:t xml:space="preserve">drawing </w:t>
      </w:r>
      <w:r w:rsidRPr="000D5CEB">
        <w:rPr>
          <w:color w:val="000000" w:themeColor="text1"/>
        </w:rPr>
        <w:t xml:space="preserve">inspiration </w:t>
      </w:r>
      <w:r w:rsidR="007C63AE" w:rsidRPr="000D5CEB">
        <w:rPr>
          <w:color w:val="000000" w:themeColor="text1"/>
          <w:lang w:val="fr-FR"/>
        </w:rPr>
        <w:t xml:space="preserve">from </w:t>
      </w:r>
      <w:r w:rsidRPr="000D5CEB">
        <w:rPr>
          <w:color w:val="000000" w:themeColor="text1"/>
        </w:rPr>
        <w:t>the works</w:t>
      </w:r>
      <w:r w:rsidR="007C63AE" w:rsidRPr="000D5CEB">
        <w:rPr>
          <w:color w:val="000000" w:themeColor="text1"/>
          <w:lang w:val="fr-FR"/>
        </w:rPr>
        <w:t xml:space="preserve"> </w:t>
      </w:r>
      <w:r w:rsidRPr="000D5CEB">
        <w:rPr>
          <w:color w:val="000000" w:themeColor="text1"/>
        </w:rPr>
        <w:t>of T.</w:t>
      </w:r>
      <w:r w:rsidR="004373A6" w:rsidRPr="000D5CEB">
        <w:rPr>
          <w:color w:val="000000" w:themeColor="text1"/>
          <w:lang w:val="fr-FR"/>
        </w:rPr>
        <w:t xml:space="preserve"> </w:t>
      </w:r>
      <w:r w:rsidRPr="000D5CEB">
        <w:rPr>
          <w:color w:val="000000" w:themeColor="text1"/>
        </w:rPr>
        <w:t>Roques and Mr.</w:t>
      </w:r>
      <w:r w:rsidR="004373A6" w:rsidRPr="000D5CEB">
        <w:rPr>
          <w:color w:val="000000" w:themeColor="text1"/>
          <w:lang w:val="fr-FR"/>
        </w:rPr>
        <w:t xml:space="preserve"> </w:t>
      </w:r>
      <w:r w:rsidRPr="000D5CEB">
        <w:rPr>
          <w:color w:val="000000" w:themeColor="text1"/>
        </w:rPr>
        <w:t xml:space="preserve">Micha </w:t>
      </w:r>
      <w:r w:rsidR="00724AA5" w:rsidRPr="000D5CEB">
        <w:rPr>
          <w:color w:val="000000" w:themeColor="text1"/>
          <w:lang w:val="fr-FR"/>
        </w:rPr>
        <w:t xml:space="preserve">li (2003) </w:t>
      </w:r>
      <w:r w:rsidRPr="000D5CEB">
        <w:rPr>
          <w:color w:val="000000" w:themeColor="text1"/>
        </w:rPr>
        <w:t xml:space="preserve">, </w:t>
      </w:r>
      <w:r w:rsidR="00FE432B" w:rsidRPr="000D5CEB">
        <w:rPr>
          <w:color w:val="000000" w:themeColor="text1"/>
          <w:lang w:val="fr-FR"/>
        </w:rPr>
        <w:t xml:space="preserve">Ful </w:t>
      </w:r>
      <w:r w:rsidR="00FE432B" w:rsidRPr="000D5CEB">
        <w:rPr>
          <w:color w:val="000000" w:themeColor="text1"/>
        </w:rPr>
        <w:t>conis</w:t>
      </w:r>
      <w:r w:rsidR="007C63AE" w:rsidRPr="000D5CEB">
        <w:rPr>
          <w:color w:val="000000" w:themeColor="text1"/>
          <w:lang w:val="fr-FR"/>
        </w:rPr>
        <w:t xml:space="preserve"> </w:t>
      </w:r>
      <w:r w:rsidRPr="000D5CEB">
        <w:rPr>
          <w:color w:val="000000" w:themeColor="text1"/>
        </w:rPr>
        <w:t xml:space="preserve">et </w:t>
      </w:r>
      <w:r w:rsidR="00E5690B" w:rsidRPr="000D5CEB">
        <w:rPr>
          <w:color w:val="000000" w:themeColor="text1"/>
          <w:lang w:val="fr-FR"/>
        </w:rPr>
        <w:t>al.</w:t>
      </w:r>
      <w:r w:rsidRPr="000D5CEB">
        <w:rPr>
          <w:color w:val="000000" w:themeColor="text1"/>
        </w:rPr>
        <w:t xml:space="preserve"> </w:t>
      </w:r>
      <w:r w:rsidR="00026298" w:rsidRPr="000D5CEB">
        <w:rPr>
          <w:color w:val="000000" w:themeColor="text1"/>
          <w:lang w:val="fr-FR"/>
        </w:rPr>
        <w:t xml:space="preserve">(2011) </w:t>
      </w:r>
      <w:r w:rsidRPr="000D5CEB">
        <w:rPr>
          <w:color w:val="000000" w:themeColor="text1"/>
        </w:rPr>
        <w:t xml:space="preserve">distinguishes three </w:t>
      </w:r>
      <w:r w:rsidR="004E4F2C" w:rsidRPr="000D5CEB">
        <w:rPr>
          <w:color w:val="000000" w:themeColor="text1"/>
          <w:lang w:val="fr-FR"/>
        </w:rPr>
        <w:t xml:space="preserve">(03) </w:t>
      </w:r>
      <w:r w:rsidRPr="000D5CEB">
        <w:rPr>
          <w:color w:val="000000" w:themeColor="text1"/>
        </w:rPr>
        <w:t>types of services: core services, additional services and new professions.</w:t>
      </w:r>
    </w:p>
    <w:p w14:paraId="16C843AF" w14:textId="347DDABA" w:rsidR="0003003A" w:rsidRPr="00805B18" w:rsidRDefault="0003003A" w:rsidP="00CD1403">
      <w:pPr>
        <w:pStyle w:val="NormalWeb"/>
      </w:pPr>
      <w:bookmarkStart w:id="66" w:name="_Toc217741338"/>
      <w:bookmarkStart w:id="67" w:name="_Toc217747398"/>
      <w:bookmarkStart w:id="68" w:name="_Toc216154782"/>
      <w:r w:rsidRPr="00805B18">
        <w:t xml:space="preserve">Table </w:t>
      </w:r>
      <w:fldSimple w:instr=" SEQ Tableau \* ROMAN ">
        <w:r w:rsidR="00202B82" w:rsidRPr="00805B18">
          <w:rPr>
            <w:noProof/>
          </w:rPr>
          <w:t>III</w:t>
        </w:r>
      </w:fldSimple>
      <w:r w:rsidR="00384779" w:rsidRPr="00805B18">
        <w:t>: The different logistics services</w:t>
      </w:r>
      <w:bookmarkEnd w:id="66"/>
      <w:bookmarkEnd w:id="67"/>
    </w:p>
    <w:bookmarkEnd w:id="64"/>
    <w:bookmarkEnd w:id="65"/>
    <w:bookmarkEnd w:id="68"/>
    <w:tbl>
      <w:tblPr>
        <w:tblW w:w="8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3051"/>
        <w:gridCol w:w="2513"/>
      </w:tblGrid>
      <w:tr w:rsidR="00335F56" w:rsidRPr="00805B18" w14:paraId="2513692D" w14:textId="77777777" w:rsidTr="004E11BB">
        <w:trPr>
          <w:trHeight w:val="656"/>
        </w:trPr>
        <w:tc>
          <w:tcPr>
            <w:tcW w:w="3050" w:type="dxa"/>
          </w:tcPr>
          <w:p w14:paraId="571DDDCD" w14:textId="77777777" w:rsidR="004373A6" w:rsidRPr="00805B18" w:rsidRDefault="004373A6" w:rsidP="00EA5FCC">
            <w:pPr>
              <w:spacing w:after="0" w:line="276" w:lineRule="auto"/>
              <w:jc w:val="center"/>
              <w:rPr>
                <w:rFonts w:ascii="Times New Roman" w:hAnsi="Times New Roman" w:cs="Times New Roman"/>
                <w:b/>
                <w:color w:val="000000" w:themeColor="text1"/>
                <w:sz w:val="24"/>
                <w:szCs w:val="24"/>
              </w:rPr>
            </w:pPr>
          </w:p>
          <w:p w14:paraId="0868AE58" w14:textId="7ABA460A" w:rsidR="00335F56" w:rsidRPr="00805B18" w:rsidRDefault="007F1509" w:rsidP="00EA5FCC">
            <w:pPr>
              <w:spacing w:after="0" w:line="276" w:lineRule="auto"/>
              <w:jc w:val="center"/>
              <w:rPr>
                <w:rFonts w:ascii="Times New Roman" w:hAnsi="Times New Roman" w:cs="Times New Roman"/>
                <w:b/>
                <w:color w:val="000000" w:themeColor="text1"/>
                <w:sz w:val="24"/>
                <w:szCs w:val="24"/>
              </w:rPr>
            </w:pPr>
            <w:r w:rsidRPr="00805B18">
              <w:rPr>
                <w:rFonts w:ascii="Times New Roman" w:hAnsi="Times New Roman" w:cs="Times New Roman"/>
                <w:b/>
                <w:color w:val="000000" w:themeColor="text1"/>
                <w:sz w:val="24"/>
                <w:szCs w:val="24"/>
              </w:rPr>
              <w:t>Core of the business</w:t>
            </w:r>
          </w:p>
        </w:tc>
        <w:tc>
          <w:tcPr>
            <w:tcW w:w="3051" w:type="dxa"/>
          </w:tcPr>
          <w:p w14:paraId="46BBA32A" w14:textId="77777777" w:rsidR="004373A6" w:rsidRPr="00805B18" w:rsidRDefault="004373A6" w:rsidP="00EA5FCC">
            <w:pPr>
              <w:spacing w:after="0" w:line="276" w:lineRule="auto"/>
              <w:jc w:val="center"/>
              <w:rPr>
                <w:rFonts w:ascii="Times New Roman" w:hAnsi="Times New Roman" w:cs="Times New Roman"/>
                <w:b/>
                <w:color w:val="000000" w:themeColor="text1"/>
                <w:sz w:val="24"/>
                <w:szCs w:val="24"/>
              </w:rPr>
            </w:pPr>
          </w:p>
          <w:p w14:paraId="32F52CC7" w14:textId="2FD2D82A" w:rsidR="00335F56" w:rsidRPr="00805B18" w:rsidRDefault="007F1509" w:rsidP="00EA5FCC">
            <w:pPr>
              <w:spacing w:after="0" w:line="276" w:lineRule="auto"/>
              <w:jc w:val="center"/>
              <w:rPr>
                <w:rFonts w:ascii="Times New Roman" w:hAnsi="Times New Roman" w:cs="Times New Roman"/>
                <w:b/>
                <w:color w:val="000000" w:themeColor="text1"/>
                <w:sz w:val="24"/>
                <w:szCs w:val="24"/>
              </w:rPr>
            </w:pPr>
            <w:r w:rsidRPr="00805B18">
              <w:rPr>
                <w:rFonts w:ascii="Times New Roman" w:hAnsi="Times New Roman" w:cs="Times New Roman"/>
                <w:b/>
                <w:color w:val="000000" w:themeColor="text1"/>
                <w:sz w:val="24"/>
                <w:szCs w:val="24"/>
              </w:rPr>
              <w:t>Additional services</w:t>
            </w:r>
          </w:p>
        </w:tc>
        <w:tc>
          <w:tcPr>
            <w:tcW w:w="2513" w:type="dxa"/>
          </w:tcPr>
          <w:p w14:paraId="790CDBA5" w14:textId="77777777" w:rsidR="004373A6" w:rsidRPr="00805B18" w:rsidRDefault="004373A6" w:rsidP="00EA5FCC">
            <w:pPr>
              <w:spacing w:after="0" w:line="276" w:lineRule="auto"/>
              <w:jc w:val="center"/>
              <w:rPr>
                <w:rFonts w:ascii="Times New Roman" w:hAnsi="Times New Roman" w:cs="Times New Roman"/>
                <w:b/>
                <w:color w:val="000000" w:themeColor="text1"/>
                <w:sz w:val="24"/>
                <w:szCs w:val="24"/>
              </w:rPr>
            </w:pPr>
          </w:p>
          <w:p w14:paraId="02C39AB9" w14:textId="276F6F48" w:rsidR="00335F56" w:rsidRPr="00805B18" w:rsidRDefault="007F1509" w:rsidP="00EA5FCC">
            <w:pPr>
              <w:spacing w:after="0" w:line="276" w:lineRule="auto"/>
              <w:jc w:val="center"/>
              <w:rPr>
                <w:rFonts w:ascii="Times New Roman" w:hAnsi="Times New Roman" w:cs="Times New Roman"/>
                <w:b/>
                <w:color w:val="000000" w:themeColor="text1"/>
                <w:sz w:val="24"/>
                <w:szCs w:val="24"/>
              </w:rPr>
            </w:pPr>
            <w:r w:rsidRPr="00805B18">
              <w:rPr>
                <w:rFonts w:ascii="Times New Roman" w:hAnsi="Times New Roman" w:cs="Times New Roman"/>
                <w:b/>
                <w:color w:val="000000" w:themeColor="text1"/>
                <w:sz w:val="24"/>
                <w:szCs w:val="24"/>
              </w:rPr>
              <w:t>New jobs</w:t>
            </w:r>
          </w:p>
        </w:tc>
      </w:tr>
      <w:tr w:rsidR="00335F56" w:rsidRPr="00805B18" w14:paraId="70D7CB6D" w14:textId="77777777" w:rsidTr="004E11BB">
        <w:trPr>
          <w:trHeight w:val="2540"/>
        </w:trPr>
        <w:tc>
          <w:tcPr>
            <w:tcW w:w="3050" w:type="dxa"/>
          </w:tcPr>
          <w:p w14:paraId="74B69F24"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Order preparation</w:t>
            </w:r>
          </w:p>
          <w:p w14:paraId="1D0416F9" w14:textId="3F7AC3D7" w:rsidR="00335F56" w:rsidRPr="00C773BF" w:rsidRDefault="007F1509" w:rsidP="008A1D6E">
            <w:pPr>
              <w:pStyle w:val="ListParagraph"/>
              <w:numPr>
                <w:ilvl w:val="0"/>
                <w:numId w:val="5"/>
              </w:numPr>
              <w:spacing w:after="0" w:line="276" w:lineRule="auto"/>
              <w:ind w:left="171" w:hanging="141"/>
              <w:rPr>
                <w:rFonts w:ascii="Times New Roman" w:hAnsi="Times New Roman" w:cs="Times New Roman"/>
                <w:i/>
                <w:iCs/>
                <w:color w:val="000000" w:themeColor="text1"/>
                <w:sz w:val="24"/>
                <w:szCs w:val="24"/>
              </w:rPr>
            </w:pPr>
            <w:r w:rsidRPr="00805B18">
              <w:rPr>
                <w:rFonts w:ascii="Times New Roman" w:hAnsi="Times New Roman" w:cs="Times New Roman"/>
                <w:color w:val="000000" w:themeColor="text1"/>
                <w:sz w:val="24"/>
                <w:szCs w:val="24"/>
              </w:rPr>
              <w:t xml:space="preserve">Storage or MMOG/LE </w:t>
            </w:r>
            <w:r w:rsidR="00364DDE" w:rsidRPr="00C773BF">
              <w:rPr>
                <w:rFonts w:ascii="Times New Roman" w:hAnsi="Times New Roman" w:cs="Times New Roman"/>
                <w:i/>
                <w:iCs/>
                <w:color w:val="000000" w:themeColor="text1"/>
                <w:sz w:val="24"/>
                <w:szCs w:val="24"/>
              </w:rPr>
              <w:t xml:space="preserve">( </w:t>
            </w:r>
            <w:hyperlink r:id="rId17" w:history="1">
              <w:r w:rsidR="00364DDE" w:rsidRPr="00C773BF">
                <w:rPr>
                  <w:rStyle w:val="Hyperlink"/>
                  <w:rFonts w:ascii="Times New Roman" w:hAnsi="Times New Roman" w:cs="Times New Roman"/>
                  <w:i/>
                  <w:iCs/>
                  <w:color w:val="auto"/>
                  <w:sz w:val="24"/>
                  <w:szCs w:val="24"/>
                  <w:u w:val="none"/>
                </w:rPr>
                <w:t xml:space="preserve">Materials Management Operations Guideline/Logistics Evaluation </w:t>
              </w:r>
            </w:hyperlink>
            <w:r w:rsidR="00364DDE" w:rsidRPr="00C773BF">
              <w:rPr>
                <w:rFonts w:ascii="Times New Roman" w:hAnsi="Times New Roman" w:cs="Times New Roman"/>
                <w:i/>
                <w:iCs/>
                <w:color w:val="000000" w:themeColor="text1"/>
                <w:sz w:val="24"/>
                <w:szCs w:val="24"/>
              </w:rPr>
              <w:t>)</w:t>
            </w:r>
          </w:p>
          <w:p w14:paraId="40F221B4"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Inventory management</w:t>
            </w:r>
          </w:p>
          <w:p w14:paraId="2403C8AA"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Transportation</w:t>
            </w:r>
          </w:p>
          <w:p w14:paraId="4035E62B" w14:textId="77777777" w:rsidR="00335F56" w:rsidRPr="00805B18" w:rsidRDefault="00335F56" w:rsidP="00EA5FCC">
            <w:pPr>
              <w:autoSpaceDE w:val="0"/>
              <w:autoSpaceDN w:val="0"/>
              <w:adjustRightInd w:val="0"/>
              <w:spacing w:after="0" w:line="276" w:lineRule="auto"/>
              <w:ind w:left="171" w:hanging="141"/>
              <w:rPr>
                <w:rFonts w:ascii="Times New Roman" w:hAnsi="Times New Roman" w:cs="Times New Roman"/>
                <w:color w:val="000000" w:themeColor="text1"/>
                <w:sz w:val="24"/>
                <w:szCs w:val="24"/>
              </w:rPr>
            </w:pPr>
          </w:p>
        </w:tc>
        <w:tc>
          <w:tcPr>
            <w:tcW w:w="3051" w:type="dxa"/>
          </w:tcPr>
          <w:p w14:paraId="6ECBD33D"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After-sales services</w:t>
            </w:r>
          </w:p>
          <w:p w14:paraId="1C73C047" w14:textId="0E7D8B78"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Billing on behalf of the client</w:t>
            </w:r>
          </w:p>
          <w:p w14:paraId="1FA413AD"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Archiving</w:t>
            </w:r>
          </w:p>
        </w:tc>
        <w:tc>
          <w:tcPr>
            <w:tcW w:w="2513" w:type="dxa"/>
          </w:tcPr>
          <w:p w14:paraId="749389F1"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Site installation</w:t>
            </w:r>
          </w:p>
          <w:p w14:paraId="5B1FE84C"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Co-manufacturing</w:t>
            </w:r>
          </w:p>
          <w:p w14:paraId="721F8E4A"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Packaging</w:t>
            </w:r>
          </w:p>
          <w:p w14:paraId="3FA28F30"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Call center management</w:t>
            </w:r>
          </w:p>
          <w:p w14:paraId="5A5C0A44"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Co-packing</w:t>
            </w:r>
          </w:p>
          <w:p w14:paraId="1802A6C7" w14:textId="77777777" w:rsidR="00335F56" w:rsidRPr="00805B18" w:rsidRDefault="007F1509" w:rsidP="008A1D6E">
            <w:pPr>
              <w:pStyle w:val="ListParagraph"/>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Packaging</w:t>
            </w:r>
          </w:p>
          <w:p w14:paraId="38C4CC20" w14:textId="77777777" w:rsidR="00335F56" w:rsidRPr="00805B18" w:rsidRDefault="007F1509" w:rsidP="008A1D6E">
            <w:pPr>
              <w:numPr>
                <w:ilvl w:val="0"/>
                <w:numId w:val="5"/>
              </w:numPr>
              <w:spacing w:after="0" w:line="276" w:lineRule="auto"/>
              <w:ind w:left="171" w:hanging="141"/>
              <w:rPr>
                <w:rFonts w:ascii="Times New Roman" w:hAnsi="Times New Roman" w:cs="Times New Roman"/>
                <w:color w:val="000000" w:themeColor="text1"/>
                <w:sz w:val="24"/>
                <w:szCs w:val="24"/>
              </w:rPr>
            </w:pPr>
            <w:r w:rsidRPr="00805B18">
              <w:rPr>
                <w:rFonts w:ascii="Times New Roman" w:hAnsi="Times New Roman" w:cs="Times New Roman"/>
                <w:color w:val="000000" w:themeColor="text1"/>
                <w:sz w:val="24"/>
                <w:szCs w:val="24"/>
              </w:rPr>
              <w:t>Information technology</w:t>
            </w:r>
          </w:p>
        </w:tc>
      </w:tr>
    </w:tbl>
    <w:p w14:paraId="21A412B4" w14:textId="15095D74" w:rsidR="00335F56" w:rsidRPr="00805B18" w:rsidRDefault="007F1509" w:rsidP="0003003A">
      <w:pPr>
        <w:pStyle w:val="texte"/>
        <w:spacing w:before="0" w:beforeAutospacing="0" w:after="120" w:afterAutospacing="0"/>
        <w:rPr>
          <w:color w:val="000000" w:themeColor="text1"/>
          <w:lang w:val="fr-FR"/>
        </w:rPr>
      </w:pPr>
      <w:bookmarkStart w:id="69" w:name="_Toc328981129"/>
      <w:r w:rsidRPr="00805B18">
        <w:rPr>
          <w:b/>
          <w:bCs/>
          <w:color w:val="000000" w:themeColor="text1"/>
        </w:rPr>
        <w:t>Source</w:t>
      </w:r>
      <w:r w:rsidRPr="00805B18">
        <w:rPr>
          <w:b/>
          <w:bCs/>
          <w:color w:val="000000" w:themeColor="text1"/>
          <w:lang w:val="fr-FR"/>
        </w:rPr>
        <w:t xml:space="preserve"> </w:t>
      </w:r>
      <w:r w:rsidRPr="00805B18">
        <w:rPr>
          <w:color w:val="000000" w:themeColor="text1"/>
          <w:lang w:val="fr-FR"/>
        </w:rPr>
        <w:t>:T. Roques &amp; M. Michali (2003)</w:t>
      </w:r>
    </w:p>
    <w:p w14:paraId="2E6E51D8" w14:textId="77777777" w:rsidR="00335F56" w:rsidRPr="00805B18" w:rsidRDefault="007F1509" w:rsidP="008A1D6E">
      <w:pPr>
        <w:pStyle w:val="NoSpacing"/>
        <w:numPr>
          <w:ilvl w:val="0"/>
          <w:numId w:val="4"/>
        </w:numPr>
        <w:spacing w:after="120" w:line="360" w:lineRule="auto"/>
        <w:jc w:val="both"/>
        <w:rPr>
          <w:rFonts w:ascii="Times New Roman" w:hAnsi="Times New Roman" w:cs="Times New Roman"/>
          <w:b/>
          <w:bCs/>
          <w:color w:val="000000" w:themeColor="text1"/>
          <w:sz w:val="24"/>
          <w:szCs w:val="24"/>
        </w:rPr>
      </w:pPr>
      <w:bookmarkStart w:id="70" w:name="_Toc336812353"/>
      <w:bookmarkStart w:id="71" w:name="_Toc329134150"/>
      <w:bookmarkStart w:id="72" w:name="_Toc329163480"/>
      <w:bookmarkStart w:id="73" w:name="_Toc329133325"/>
      <w:bookmarkStart w:id="74" w:name="_Toc329162941"/>
      <w:bookmarkStart w:id="75" w:name="_Toc217315167"/>
      <w:r w:rsidRPr="00805B18">
        <w:rPr>
          <w:rFonts w:ascii="Times New Roman" w:hAnsi="Times New Roman" w:cs="Times New Roman"/>
          <w:b/>
          <w:bCs/>
          <w:color w:val="000000" w:themeColor="text1"/>
          <w:sz w:val="24"/>
          <w:szCs w:val="24"/>
        </w:rPr>
        <w:t xml:space="preserve">Order preparation: an example of a core </w:t>
      </w:r>
      <w:bookmarkEnd w:id="69"/>
      <w:r w:rsidRPr="00805B18">
        <w:rPr>
          <w:rFonts w:ascii="Times New Roman" w:hAnsi="Times New Roman" w:cs="Times New Roman"/>
          <w:b/>
          <w:bCs/>
          <w:color w:val="000000" w:themeColor="text1"/>
          <w:sz w:val="24"/>
          <w:szCs w:val="24"/>
        </w:rPr>
        <w:t>business service</w:t>
      </w:r>
      <w:bookmarkEnd w:id="70"/>
      <w:bookmarkEnd w:id="71"/>
      <w:bookmarkEnd w:id="72"/>
      <w:bookmarkEnd w:id="73"/>
      <w:bookmarkEnd w:id="74"/>
      <w:bookmarkEnd w:id="75"/>
    </w:p>
    <w:p w14:paraId="01866FD2" w14:textId="04FF45B2" w:rsidR="00335F56" w:rsidRPr="00B46EB9" w:rsidRDefault="00495FA1" w:rsidP="00B46EB9">
      <w:pPr>
        <w:pStyle w:val="texte"/>
        <w:spacing w:before="0" w:beforeAutospacing="0" w:after="120" w:afterAutospacing="0"/>
        <w:rPr>
          <w:color w:val="000000" w:themeColor="text1"/>
          <w:lang w:val="fr-FR" w:eastAsia="fr-FR"/>
        </w:rPr>
      </w:pPr>
      <w:r w:rsidRPr="00805B18">
        <w:rPr>
          <w:color w:val="000000" w:themeColor="text1"/>
          <w:lang w:val="fr-FR" w:eastAsia="fr-FR"/>
        </w:rPr>
        <w:t>There</w:t>
      </w:r>
      <w:r w:rsidR="007F1509" w:rsidRPr="00805B18">
        <w:rPr>
          <w:color w:val="000000" w:themeColor="text1"/>
          <w:lang w:eastAsia="fr-FR"/>
        </w:rPr>
        <w:t>​</w:t>
      </w:r>
      <w:r w:rsidRPr="00805B18">
        <w:rPr>
          <w:color w:val="000000" w:themeColor="text1"/>
          <w:lang w:val="fr-FR" w:eastAsia="fr-FR"/>
        </w:rPr>
        <w:t xml:space="preserve"> </w:t>
      </w:r>
      <w:r w:rsidR="007F1509" w:rsidRPr="00805B18">
        <w:rPr>
          <w:color w:val="000000" w:themeColor="text1"/>
          <w:lang w:eastAsia="fr-FR"/>
        </w:rPr>
        <w:t xml:space="preserve">Order preparation consists of collecting items stored in the warehouse and possibly grouping them before shipping </w:t>
      </w:r>
      <w:r w:rsidR="00B46EB9">
        <w:rPr>
          <w:color w:val="000000" w:themeColor="text1"/>
          <w:lang w:val="fr-FR" w:eastAsia="fr-FR"/>
        </w:rPr>
        <w:t>.</w:t>
      </w:r>
    </w:p>
    <w:p w14:paraId="1D7C86EF" w14:textId="77777777" w:rsidR="00335F56" w:rsidRPr="00805B18" w:rsidRDefault="007F1509" w:rsidP="0003003A">
      <w:pPr>
        <w:pStyle w:val="texte"/>
        <w:spacing w:before="0" w:beforeAutospacing="0" w:after="120" w:afterAutospacing="0"/>
        <w:rPr>
          <w:color w:val="000000" w:themeColor="text1"/>
          <w:lang w:eastAsia="fr-FR"/>
        </w:rPr>
      </w:pPr>
      <w:r w:rsidRPr="00805B18">
        <w:rPr>
          <w:color w:val="000000" w:themeColor="text1"/>
          <w:lang w:eastAsia="fr-FR"/>
        </w:rPr>
        <w:t>In fact, the whole art of order preparation is about being as productive as possible with as few errors as possible.</w:t>
      </w:r>
    </w:p>
    <w:p w14:paraId="5F6F7543" w14:textId="77777777" w:rsidR="00335F56" w:rsidRPr="00805B18" w:rsidRDefault="007F1509" w:rsidP="008A1D6E">
      <w:pPr>
        <w:pStyle w:val="NoSpacing"/>
        <w:numPr>
          <w:ilvl w:val="0"/>
          <w:numId w:val="4"/>
        </w:numPr>
        <w:spacing w:after="120" w:line="360" w:lineRule="auto"/>
        <w:jc w:val="both"/>
        <w:rPr>
          <w:rFonts w:ascii="Times New Roman" w:hAnsi="Times New Roman" w:cs="Times New Roman"/>
          <w:b/>
          <w:bCs/>
          <w:color w:val="000000" w:themeColor="text1"/>
          <w:sz w:val="24"/>
          <w:szCs w:val="24"/>
        </w:rPr>
      </w:pPr>
      <w:bookmarkStart w:id="76" w:name="_Toc336812354"/>
      <w:bookmarkStart w:id="77" w:name="_Toc217315168"/>
      <w:bookmarkStart w:id="78" w:name="_Toc328981131"/>
      <w:r w:rsidRPr="00805B18">
        <w:rPr>
          <w:rFonts w:ascii="Times New Roman" w:hAnsi="Times New Roman" w:cs="Times New Roman"/>
          <w:b/>
          <w:bCs/>
          <w:color w:val="000000" w:themeColor="text1"/>
          <w:sz w:val="24"/>
          <w:szCs w:val="24"/>
        </w:rPr>
        <w:t>Packaging: an example of a service offered by a new profession</w:t>
      </w:r>
      <w:bookmarkEnd w:id="76"/>
      <w:bookmarkEnd w:id="77"/>
      <w:r w:rsidRPr="00805B18">
        <w:rPr>
          <w:rFonts w:ascii="Times New Roman" w:hAnsi="Times New Roman" w:cs="Times New Roman"/>
          <w:b/>
          <w:bCs/>
          <w:color w:val="000000" w:themeColor="text1"/>
          <w:sz w:val="24"/>
          <w:szCs w:val="24"/>
        </w:rPr>
        <w:t> </w:t>
      </w:r>
      <w:bookmarkEnd w:id="78"/>
    </w:p>
    <w:p w14:paraId="70F9B053" w14:textId="77777777" w:rsidR="0007464B" w:rsidRDefault="007F1509" w:rsidP="0007464B">
      <w:pPr>
        <w:pStyle w:val="texte"/>
        <w:spacing w:before="0" w:beforeAutospacing="0" w:after="120" w:afterAutospacing="0"/>
        <w:ind w:firstLine="360"/>
        <w:rPr>
          <w:color w:val="000000" w:themeColor="text1"/>
          <w:lang w:val="fr-FR"/>
        </w:rPr>
      </w:pPr>
      <w:r w:rsidRPr="00805B18">
        <w:rPr>
          <w:color w:val="000000" w:themeColor="text1"/>
        </w:rPr>
        <w:t>According</w:t>
      </w:r>
      <w:r w:rsidR="00A95374" w:rsidRPr="00805B18">
        <w:rPr>
          <w:color w:val="000000" w:themeColor="text1"/>
          <w:lang w:val="fr-FR"/>
        </w:rPr>
        <w:t xml:space="preserve"> </w:t>
      </w:r>
      <w:bookmarkStart w:id="79" w:name="_Hlk218001620"/>
      <w:r w:rsidRPr="00805B18">
        <w:rPr>
          <w:color w:val="000000" w:themeColor="text1"/>
        </w:rPr>
        <w:t>HAS.</w:t>
      </w:r>
      <w:r w:rsidRPr="00805B18">
        <w:rPr>
          <w:color w:val="000000" w:themeColor="text1"/>
          <w:lang w:val="fr-FR"/>
        </w:rPr>
        <w:t xml:space="preserve"> </w:t>
      </w:r>
      <w:r w:rsidRPr="00805B18">
        <w:rPr>
          <w:color w:val="000000" w:themeColor="text1"/>
        </w:rPr>
        <w:t xml:space="preserve">Dayman et al </w:t>
      </w:r>
      <w:r w:rsidR="00B01720" w:rsidRPr="00805B18">
        <w:rPr>
          <w:color w:val="000000" w:themeColor="text1"/>
          <w:lang w:val="fr-FR"/>
        </w:rPr>
        <w:t>. (2004)</w:t>
      </w:r>
      <w:r w:rsidRPr="00805B18">
        <w:rPr>
          <w:color w:val="000000" w:themeColor="text1"/>
        </w:rPr>
        <w:t xml:space="preserve"> </w:t>
      </w:r>
      <w:bookmarkEnd w:id="79"/>
      <w:r w:rsidRPr="00805B18">
        <w:rPr>
          <w:color w:val="000000" w:themeColor="text1"/>
        </w:rPr>
        <w:t xml:space="preserve">" Product packaging, often referred to by the English word "packaging", encompasses all the elements that surround the product's </w:t>
      </w:r>
      <w:r w:rsidR="00B01720" w:rsidRPr="00805B18">
        <w:rPr>
          <w:color w:val="000000" w:themeColor="text1"/>
          <w:lang w:val="fr-FR"/>
        </w:rPr>
        <w:t xml:space="preserve">contents </w:t>
      </w:r>
      <w:r w:rsidRPr="00805B18">
        <w:rPr>
          <w:color w:val="000000" w:themeColor="text1"/>
        </w:rPr>
        <w:t xml:space="preserve">. </w:t>
      </w:r>
      <w:bookmarkStart w:id="80" w:name="_Toc328981132"/>
      <w:bookmarkStart w:id="81" w:name="_Toc336812355"/>
      <w:bookmarkStart w:id="82" w:name="_Toc217315169"/>
      <w:r w:rsidR="001553E9" w:rsidRPr="00805B18">
        <w:rPr>
          <w:color w:val="000000" w:themeColor="text1"/>
          <w:lang w:val="fr-FR"/>
        </w:rPr>
        <w:t>"</w:t>
      </w:r>
    </w:p>
    <w:p w14:paraId="718A79D1" w14:textId="2DC4C657" w:rsidR="00335F56" w:rsidRPr="00B46EB9" w:rsidRDefault="007F1509" w:rsidP="008A1D6E">
      <w:pPr>
        <w:pStyle w:val="NoSpacing"/>
        <w:numPr>
          <w:ilvl w:val="0"/>
          <w:numId w:val="4"/>
        </w:numPr>
        <w:spacing w:after="120" w:line="360" w:lineRule="auto"/>
        <w:jc w:val="both"/>
        <w:rPr>
          <w:rFonts w:ascii="Times New Roman" w:hAnsi="Times New Roman" w:cs="Times New Roman"/>
          <w:b/>
          <w:bCs/>
          <w:color w:val="000000" w:themeColor="text1"/>
          <w:sz w:val="24"/>
          <w:szCs w:val="24"/>
        </w:rPr>
      </w:pPr>
      <w:r w:rsidRPr="00B46EB9">
        <w:rPr>
          <w:rFonts w:ascii="Times New Roman" w:hAnsi="Times New Roman" w:cs="Times New Roman"/>
          <w:b/>
          <w:bCs/>
          <w:color w:val="000000" w:themeColor="text1"/>
          <w:sz w:val="24"/>
          <w:szCs w:val="24"/>
        </w:rPr>
        <w:lastRenderedPageBreak/>
        <w:t>Pooling logistics and transport costs: an innovation in service provision</w:t>
      </w:r>
      <w:bookmarkEnd w:id="80"/>
      <w:bookmarkEnd w:id="81"/>
      <w:bookmarkEnd w:id="82"/>
    </w:p>
    <w:p w14:paraId="68702E66" w14:textId="4987F9A5" w:rsidR="00335F56" w:rsidRPr="00C22333" w:rsidRDefault="007F1509" w:rsidP="00B01720">
      <w:pPr>
        <w:pStyle w:val="texte"/>
        <w:spacing w:before="0" w:beforeAutospacing="0" w:after="120" w:afterAutospacing="0"/>
        <w:ind w:firstLine="360"/>
        <w:rPr>
          <w:color w:val="000000" w:themeColor="text1"/>
        </w:rPr>
      </w:pPr>
      <w:r w:rsidRPr="00805B18">
        <w:rPr>
          <w:color w:val="000000" w:themeColor="text1"/>
        </w:rPr>
        <w:t>According</w:t>
      </w:r>
      <w:r w:rsidRPr="00805B18">
        <w:rPr>
          <w:color w:val="000000" w:themeColor="text1"/>
          <w:lang w:val="fr-FR"/>
        </w:rPr>
        <w:t xml:space="preserve">  </w:t>
      </w:r>
      <w:bookmarkStart w:id="83" w:name="_Hlk218001779"/>
      <w:r w:rsidRPr="00805B18">
        <w:rPr>
          <w:color w:val="000000" w:themeColor="text1"/>
          <w:lang w:val="fr-FR"/>
        </w:rPr>
        <w:t xml:space="preserve">Jean Jacques J., </w:t>
      </w:r>
      <w:r w:rsidRPr="00805B18">
        <w:rPr>
          <w:iCs/>
          <w:color w:val="000000" w:themeColor="text1"/>
          <w:lang w:val="fr-FR"/>
        </w:rPr>
        <w:t xml:space="preserve">Logistics and Risk Management Expert </w:t>
      </w:r>
      <w:bookmarkEnd w:id="83"/>
      <w:r w:rsidRPr="00805B18">
        <w:rPr>
          <w:color w:val="000000" w:themeColor="text1"/>
          <w:lang w:val="fr-FR"/>
        </w:rPr>
        <w:t xml:space="preserve">, </w:t>
      </w:r>
      <w:r w:rsidRPr="00805B18">
        <w:rPr>
          <w:color w:val="000000" w:themeColor="text1"/>
        </w:rPr>
        <w:t>etymologically, the term "mutualization"</w:t>
      </w:r>
      <w:r w:rsidR="00316308" w:rsidRPr="00805B18">
        <w:rPr>
          <w:color w:val="000000" w:themeColor="text1"/>
          <w:lang w:val="fr-FR"/>
        </w:rPr>
        <w:t xml:space="preserve"> </w:t>
      </w:r>
      <w:r w:rsidRPr="00805B18">
        <w:rPr>
          <w:color w:val="000000" w:themeColor="text1"/>
        </w:rPr>
        <w:t>" comes from the Latin mutuus (mutual, reciprocal). It is a grouping of legally independent actors within the framework of voluntary cooperation.</w:t>
      </w:r>
    </w:p>
    <w:p w14:paraId="0005DD94" w14:textId="0A874A7E" w:rsidR="00335F56" w:rsidRPr="00C22333" w:rsidRDefault="007F1509" w:rsidP="0003003A">
      <w:pPr>
        <w:pStyle w:val="texte"/>
        <w:spacing w:before="0" w:beforeAutospacing="0" w:after="120" w:afterAutospacing="0"/>
        <w:rPr>
          <w:color w:val="000000" w:themeColor="text1"/>
        </w:rPr>
      </w:pPr>
      <w:r w:rsidRPr="00BA7683">
        <w:rPr>
          <w:color w:val="000000" w:themeColor="text1"/>
        </w:rPr>
        <w:t>Given the flexibility of the term and its various objectives, we will adopt the following definition given by the</w:t>
      </w:r>
      <w:r w:rsidRPr="00BA7683">
        <w:rPr>
          <w:color w:val="000000" w:themeColor="text1"/>
          <w:lang w:val="fr-FR"/>
        </w:rPr>
        <w:t xml:space="preserve"> </w:t>
      </w:r>
      <w:bookmarkStart w:id="84" w:name="_Hlk218002410"/>
      <w:r w:rsidRPr="00BA7683">
        <w:rPr>
          <w:color w:val="000000" w:themeColor="text1"/>
        </w:rPr>
        <w:t xml:space="preserve">PIPAME </w:t>
      </w:r>
      <w:r w:rsidR="00FE580A" w:rsidRPr="00BA7683">
        <w:rPr>
          <w:color w:val="000000" w:themeColor="text1"/>
          <w:lang w:val="fr-FR"/>
        </w:rPr>
        <w:t xml:space="preserve">(2009), </w:t>
      </w:r>
      <w:r w:rsidRPr="00BA7683">
        <w:rPr>
          <w:color w:val="000000" w:themeColor="text1"/>
        </w:rPr>
        <w:t>«</w:t>
      </w:r>
      <w:r w:rsidR="00714627" w:rsidRPr="00BA7683">
        <w:rPr>
          <w:color w:val="000000" w:themeColor="text1"/>
          <w:lang w:val="fr-FR"/>
        </w:rPr>
        <w:t xml:space="preserve"> </w:t>
      </w:r>
      <w:r w:rsidRPr="00BA7683">
        <w:rPr>
          <w:color w:val="000000" w:themeColor="text1"/>
        </w:rPr>
        <w:t>Pooling resources in transport and logistics is a partnership agreement that involves the voluntary sharing of physical resources, information, and skills with the aim of achieving long-term economic, environmental, financial, and/or reputational gains, or even addressing a short-term constraint. The framework for this cooperation can take various legal and organizational forms depending on the nature of the parties, the resources, and the products or services involved.</w:t>
      </w:r>
      <w:r w:rsidR="00714627" w:rsidRPr="00C22333">
        <w:rPr>
          <w:color w:val="000000" w:themeColor="text1"/>
          <w:lang w:val="fr-FR"/>
        </w:rPr>
        <w:t xml:space="preserve"> </w:t>
      </w:r>
      <w:r w:rsidRPr="00C22333">
        <w:rPr>
          <w:color w:val="000000" w:themeColor="text1"/>
        </w:rPr>
        <w:t>"</w:t>
      </w:r>
    </w:p>
    <w:bookmarkEnd w:id="84"/>
    <w:p w14:paraId="3A2378DE" w14:textId="2AAF1115" w:rsidR="00335F56" w:rsidRPr="00C22333" w:rsidRDefault="007F1509" w:rsidP="0003003A">
      <w:pPr>
        <w:pStyle w:val="texte"/>
        <w:spacing w:before="0" w:beforeAutospacing="0" w:after="120" w:afterAutospacing="0"/>
        <w:rPr>
          <w:color w:val="000000" w:themeColor="text1"/>
        </w:rPr>
      </w:pPr>
      <w:r w:rsidRPr="00C22333">
        <w:rPr>
          <w:color w:val="000000" w:themeColor="text1"/>
        </w:rPr>
        <w:t xml:space="preserve">In both cases </w:t>
      </w:r>
      <w:r w:rsidRPr="00C22333">
        <w:rPr>
          <w:color w:val="000000" w:themeColor="text1"/>
          <w:lang w:val="fr-FR"/>
        </w:rPr>
        <w:t xml:space="preserve">, pooling resources is </w:t>
      </w:r>
      <w:r w:rsidRPr="00C22333">
        <w:rPr>
          <w:color w:val="000000" w:themeColor="text1"/>
        </w:rPr>
        <w:t>opportunistic, because the absence of profit would remove it from the economic sphere and place it in the more subjective realm of morality and conscience. This is the case when it finds its foundation solely in the principles of solidarity, mutual aid, or in the metaphysical sense of sharing.</w:t>
      </w:r>
    </w:p>
    <w:p w14:paraId="345F23F3" w14:textId="5218D43D" w:rsidR="00335F56" w:rsidRDefault="007036BF" w:rsidP="008A1D6E">
      <w:pPr>
        <w:pStyle w:val="soussoussection"/>
        <w:numPr>
          <w:ilvl w:val="1"/>
          <w:numId w:val="3"/>
        </w:numPr>
        <w:spacing w:before="0" w:after="120" w:line="360" w:lineRule="auto"/>
        <w:jc w:val="both"/>
        <w:outlineLvl w:val="2"/>
        <w:rPr>
          <w:color w:val="000000" w:themeColor="text1"/>
          <w:lang w:val="fr-FR"/>
        </w:rPr>
      </w:pPr>
      <w:bookmarkStart w:id="85" w:name="_Toc328981134"/>
      <w:bookmarkStart w:id="86" w:name="_Toc336812357"/>
      <w:bookmarkStart w:id="87" w:name="_Toc216154783"/>
      <w:bookmarkStart w:id="88" w:name="_Toc218959320"/>
      <w:r w:rsidRPr="00C22333">
        <w:rPr>
          <w:color w:val="000000" w:themeColor="text1"/>
          <w:lang w:val="fr-FR"/>
        </w:rPr>
        <w:t xml:space="preserve">- </w:t>
      </w:r>
      <w:r w:rsidR="007F1509" w:rsidRPr="00C22333">
        <w:rPr>
          <w:color w:val="000000" w:themeColor="text1"/>
        </w:rPr>
        <w:t>Definition of outsourcing</w:t>
      </w:r>
      <w:r w:rsidR="007F1509" w:rsidRPr="00C22333">
        <w:rPr>
          <w:color w:val="000000" w:themeColor="text1"/>
          <w:lang w:val="fr-FR"/>
        </w:rPr>
        <w:t xml:space="preserve"> </w:t>
      </w:r>
      <w:r w:rsidR="007F1509" w:rsidRPr="00C22333">
        <w:rPr>
          <w:color w:val="000000" w:themeColor="text1"/>
        </w:rPr>
        <w:t xml:space="preserve">of </w:t>
      </w:r>
      <w:r w:rsidR="007F1509" w:rsidRPr="00C22333">
        <w:rPr>
          <w:color w:val="000000" w:themeColor="text1"/>
          <w:lang w:val="fr-FR"/>
        </w:rPr>
        <w:t xml:space="preserve">the </w:t>
      </w:r>
      <w:r w:rsidR="007F1509" w:rsidRPr="00C22333">
        <w:rPr>
          <w:color w:val="000000" w:themeColor="text1"/>
        </w:rPr>
        <w:t>logistics</w:t>
      </w:r>
      <w:bookmarkEnd w:id="85"/>
      <w:bookmarkEnd w:id="86"/>
      <w:bookmarkEnd w:id="87"/>
      <w:bookmarkEnd w:id="88"/>
      <w:r w:rsidR="007F1509" w:rsidRPr="00C22333">
        <w:rPr>
          <w:color w:val="000000" w:themeColor="text1"/>
        </w:rPr>
        <w:t> </w:t>
      </w:r>
      <w:r w:rsidR="00F86FC6">
        <w:rPr>
          <w:color w:val="000000" w:themeColor="text1"/>
        </w:rPr>
        <w:t>outsourcing</w:t>
      </w:r>
    </w:p>
    <w:p w14:paraId="56A157C4" w14:textId="497A466D" w:rsidR="00285660" w:rsidRDefault="00285660" w:rsidP="00620746">
      <w:pPr>
        <w:pStyle w:val="texte"/>
        <w:spacing w:before="0" w:beforeAutospacing="0" w:after="120" w:afterAutospacing="0"/>
        <w:rPr>
          <w:color w:val="000000" w:themeColor="text1"/>
          <w:lang w:val="fr-FR"/>
        </w:rPr>
      </w:pPr>
      <w:r w:rsidRPr="00285660">
        <w:rPr>
          <w:color w:val="000000" w:themeColor="text1"/>
          <w:lang w:val="fr-FR"/>
        </w:rPr>
        <w:t>Nowadays, logistics outsourcing is a process that organizations are increasingly using. It involves an organization entrusting all or part of a supply chain, previously managed internally, to an external service provider.</w:t>
      </w:r>
    </w:p>
    <w:p w14:paraId="2F220357" w14:textId="13E1C077" w:rsidR="00620746" w:rsidRPr="00620746" w:rsidRDefault="00620746" w:rsidP="00620746">
      <w:pPr>
        <w:pStyle w:val="texte"/>
        <w:spacing w:before="0" w:beforeAutospacing="0" w:after="120" w:afterAutospacing="0"/>
        <w:rPr>
          <w:color w:val="000000" w:themeColor="text1"/>
          <w:lang w:val="fr-FR"/>
        </w:rPr>
      </w:pPr>
      <w:r w:rsidRPr="007B2F12">
        <w:rPr>
          <w:color w:val="000000" w:themeColor="text1"/>
          <w:lang w:val="fr-FR"/>
        </w:rPr>
        <w:t xml:space="preserve">According to Fulconis et al. (2011) </w:t>
      </w:r>
      <w:r w:rsidRPr="00620746">
        <w:rPr>
          <w:color w:val="000000" w:themeColor="text1"/>
          <w:lang w:val="fr-FR"/>
        </w:rPr>
        <w:t>«</w:t>
      </w:r>
      <w:r w:rsidRPr="00620746">
        <w:rPr>
          <w:rFonts w:eastAsia="Times New Roman"/>
          <w:color w:val="000000" w:themeColor="text1"/>
          <w:lang w:val="fr-FR"/>
        </w:rPr>
        <w:t xml:space="preserve"> </w:t>
      </w:r>
      <w:r w:rsidRPr="00620746">
        <w:rPr>
          <w:rFonts w:eastAsia="Times New Roman"/>
          <w:color w:val="000000" w:themeColor="text1"/>
        </w:rPr>
        <w:t>Logistics outsourcing is an inter-organizational model based on delegating logistics activities to an external provider within the framework of a long-term partnership.</w:t>
      </w:r>
      <w:r w:rsidRPr="00620746">
        <w:rPr>
          <w:rFonts w:eastAsia="Times New Roman"/>
          <w:color w:val="000000" w:themeColor="text1"/>
          <w:lang w:val="fr-FR"/>
        </w:rPr>
        <w:t xml:space="preserve"> </w:t>
      </w:r>
      <w:r w:rsidRPr="00620746">
        <w:rPr>
          <w:color w:val="000000" w:themeColor="text1"/>
          <w:lang w:val="fr-FR"/>
        </w:rPr>
        <w:t>"</w:t>
      </w:r>
    </w:p>
    <w:p w14:paraId="14E2CE06" w14:textId="77777777" w:rsidR="00627605" w:rsidRPr="0048422A" w:rsidRDefault="00620746" w:rsidP="0048422A">
      <w:pPr>
        <w:pStyle w:val="texte"/>
        <w:spacing w:before="0" w:beforeAutospacing="0" w:after="120" w:afterAutospacing="0"/>
        <w:rPr>
          <w:rFonts w:eastAsia="Times New Roman"/>
          <w:color w:val="000000" w:themeColor="text1"/>
        </w:rPr>
      </w:pPr>
      <w:r w:rsidRPr="0048422A">
        <w:rPr>
          <w:rFonts w:eastAsia="Times New Roman"/>
          <w:color w:val="000000" w:themeColor="text1"/>
        </w:rPr>
        <w:t>The strategic choice by which UNHCR entrusts part of its logistics activities (transport, warehousing, fleet management, fuel, maintenance, operational support) to AIRD aims to improve operational efficiency, responsiveness, continuity of assistance and the quality of assistance to the populations concerned, in environments characterized by high security, organizational and environmental constraints.</w:t>
      </w:r>
    </w:p>
    <w:p w14:paraId="42636CBC" w14:textId="056D6CD9" w:rsidR="00627605" w:rsidRPr="001E6751" w:rsidRDefault="001E6751" w:rsidP="001E6751">
      <w:pPr>
        <w:pStyle w:val="texte"/>
        <w:spacing w:before="0" w:beforeAutospacing="0" w:after="120" w:afterAutospacing="0"/>
        <w:rPr>
          <w:rFonts w:eastAsia="Times New Roman"/>
          <w:color w:val="000000" w:themeColor="text1"/>
        </w:rPr>
      </w:pPr>
      <w:r>
        <w:rPr>
          <w:rFonts w:eastAsia="Times New Roman"/>
          <w:color w:val="000000" w:themeColor="text1"/>
          <w:lang w:val="fr-FR"/>
        </w:rPr>
        <w:t xml:space="preserve">                </w:t>
      </w:r>
      <w:r w:rsidR="00627605" w:rsidRPr="001E6751">
        <w:rPr>
          <w:rFonts w:eastAsia="Times New Roman"/>
          <w:color w:val="000000" w:themeColor="text1"/>
        </w:rPr>
        <w:t>Figure 1.</w:t>
      </w:r>
    </w:p>
    <w:p w14:paraId="1BA7C9CB" w14:textId="77777777" w:rsidR="00620746" w:rsidRPr="001E6751" w:rsidRDefault="00620746" w:rsidP="001E6751">
      <w:pPr>
        <w:pStyle w:val="texte"/>
        <w:spacing w:before="0" w:beforeAutospacing="0" w:after="120" w:afterAutospacing="0"/>
        <w:jc w:val="center"/>
        <w:rPr>
          <w:rFonts w:eastAsia="Times New Roman"/>
          <w:color w:val="000000" w:themeColor="text1"/>
        </w:rPr>
      </w:pPr>
      <w:r w:rsidRPr="001E6751">
        <w:rPr>
          <w:rFonts w:eastAsia="Times New Roman"/>
          <w:noProof/>
          <w:color w:val="000000" w:themeColor="text1"/>
        </w:rPr>
        <w:lastRenderedPageBreak/>
        <w:drawing>
          <wp:inline distT="0" distB="0" distL="0" distR="0" wp14:anchorId="6FC8B5DD" wp14:editId="008E5017">
            <wp:extent cx="4127146" cy="1421606"/>
            <wp:effectExtent l="0" t="0" r="6985" b="7620"/>
            <wp:docPr id="881383440" name="Image 8" descr="La structure des supply chain humanitai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structure des supply chain humanitair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80115" cy="1474297"/>
                    </a:xfrm>
                    <a:prstGeom prst="rect">
                      <a:avLst/>
                    </a:prstGeom>
                    <a:noFill/>
                    <a:ln>
                      <a:noFill/>
                    </a:ln>
                  </pic:spPr>
                </pic:pic>
              </a:graphicData>
            </a:graphic>
          </wp:inline>
        </w:drawing>
      </w:r>
    </w:p>
    <w:p w14:paraId="0EF53396" w14:textId="4B7211B7" w:rsidR="00620746" w:rsidRPr="00620746" w:rsidRDefault="00620746" w:rsidP="00ED4131">
      <w:pPr>
        <w:spacing w:after="0" w:line="254" w:lineRule="atLeast"/>
        <w:jc w:val="both"/>
        <w:rPr>
          <w:color w:val="000000" w:themeColor="text1"/>
        </w:rPr>
      </w:pPr>
      <w:r w:rsidRPr="00A93DAF">
        <w:rPr>
          <w:b/>
          <w:bCs/>
          <w:color w:val="000000" w:themeColor="text1"/>
          <w:u w:val="single"/>
        </w:rPr>
        <w:t xml:space="preserve">Source </w:t>
      </w:r>
      <w:r w:rsidR="00D31878" w:rsidRPr="00620746">
        <w:rPr>
          <w:color w:val="000000" w:themeColor="text1"/>
        </w:rPr>
        <w:t xml:space="preserve">: ( </w:t>
      </w:r>
      <w:r w:rsidR="00ED4131">
        <w:rPr>
          <w:rFonts w:ascii="Arial" w:eastAsia="Times New Roman" w:hAnsi="Arial" w:cs="Arial"/>
          <w:b/>
          <w:bCs/>
          <w:noProof/>
          <w:color w:val="0695EF"/>
          <w:sz w:val="20"/>
          <w:szCs w:val="20"/>
          <w:lang w:eastAsia="fr-FR"/>
        </w:rPr>
        <w:t xml:space="preserve">Logistics FAQ, 2026 </w:t>
      </w:r>
      <w:r w:rsidRPr="00620746">
        <w:rPr>
          <w:color w:val="000000" w:themeColor="text1"/>
        </w:rPr>
        <w:t>)</w:t>
      </w:r>
    </w:p>
    <w:p w14:paraId="3670662E" w14:textId="77777777" w:rsidR="00DD40BE" w:rsidRDefault="00DD40BE" w:rsidP="00285660">
      <w:pPr>
        <w:pStyle w:val="texte"/>
        <w:spacing w:before="0" w:beforeAutospacing="0" w:after="120" w:afterAutospacing="0" w:line="240" w:lineRule="auto"/>
        <w:rPr>
          <w:color w:val="000000" w:themeColor="text1"/>
          <w:lang w:val="fr-FR"/>
        </w:rPr>
      </w:pPr>
    </w:p>
    <w:p w14:paraId="0DB509B8" w14:textId="24103D67" w:rsidR="00335F56" w:rsidRPr="00C22333" w:rsidRDefault="007F1509" w:rsidP="004B4288">
      <w:pPr>
        <w:pStyle w:val="soussoussection"/>
        <w:spacing w:before="0" w:after="120" w:line="360" w:lineRule="auto"/>
        <w:ind w:firstLine="1134"/>
        <w:jc w:val="both"/>
        <w:outlineLvl w:val="2"/>
        <w:rPr>
          <w:color w:val="000000" w:themeColor="text1"/>
        </w:rPr>
      </w:pPr>
      <w:bookmarkStart w:id="89" w:name="_Toc218959321"/>
      <w:r w:rsidRPr="00C22333">
        <w:rPr>
          <w:color w:val="000000" w:themeColor="text1"/>
          <w:lang w:val="fr-FR"/>
        </w:rPr>
        <w:t xml:space="preserve">1.4. </w:t>
      </w:r>
      <w:bookmarkStart w:id="90" w:name="_Toc329133328"/>
      <w:bookmarkStart w:id="91" w:name="_Toc336812358"/>
      <w:bookmarkStart w:id="92" w:name="_Toc328981135"/>
      <w:bookmarkStart w:id="93" w:name="_Toc216154785"/>
      <w:r w:rsidRPr="00C22333">
        <w:rPr>
          <w:color w:val="000000" w:themeColor="text1"/>
          <w:lang w:val="fr-FR"/>
        </w:rPr>
        <w:t xml:space="preserve">- The </w:t>
      </w:r>
      <w:r w:rsidRPr="00C22333">
        <w:rPr>
          <w:color w:val="000000" w:themeColor="text1"/>
        </w:rPr>
        <w:t>actors in logistics services</w:t>
      </w:r>
      <w:bookmarkEnd w:id="89"/>
      <w:bookmarkEnd w:id="90"/>
      <w:bookmarkEnd w:id="91"/>
      <w:bookmarkEnd w:id="92"/>
      <w:bookmarkEnd w:id="93"/>
      <w:r w:rsidRPr="00C22333">
        <w:rPr>
          <w:color w:val="000000" w:themeColor="text1"/>
        </w:rPr>
        <w:t> </w:t>
      </w:r>
    </w:p>
    <w:p w14:paraId="75429881" w14:textId="50FB0736" w:rsidR="00335F56" w:rsidRPr="00C22333" w:rsidRDefault="007F1509" w:rsidP="0003003A">
      <w:pPr>
        <w:pStyle w:val="texte"/>
        <w:spacing w:before="0" w:beforeAutospacing="0" w:after="120" w:afterAutospacing="0"/>
        <w:rPr>
          <w:color w:val="000000" w:themeColor="text1"/>
        </w:rPr>
      </w:pPr>
      <w:r w:rsidRPr="00C22333">
        <w:rPr>
          <w:color w:val="000000" w:themeColor="text1"/>
        </w:rPr>
        <w:t>There's</w:t>
      </w:r>
      <w:r w:rsidR="008851DC" w:rsidRPr="00C22333">
        <w:rPr>
          <w:color w:val="000000" w:themeColor="text1"/>
          <w:lang w:val="fr-FR"/>
        </w:rPr>
        <w:t xml:space="preserve"> </w:t>
      </w:r>
      <w:r w:rsidRPr="00C22333">
        <w:rPr>
          <w:color w:val="000000" w:themeColor="text1"/>
        </w:rPr>
        <w:t>There are two types of actors involved in logistics outsourcing:</w:t>
      </w:r>
    </w:p>
    <w:p w14:paraId="16E183B4" w14:textId="32779B4C" w:rsidR="00335F56" w:rsidRPr="00C22333" w:rsidRDefault="007F1509" w:rsidP="008A1D6E">
      <w:pPr>
        <w:pStyle w:val="texte"/>
        <w:numPr>
          <w:ilvl w:val="0"/>
          <w:numId w:val="6"/>
        </w:numPr>
        <w:spacing w:before="0" w:beforeAutospacing="0" w:after="120" w:afterAutospacing="0"/>
        <w:rPr>
          <w:color w:val="000000" w:themeColor="text1"/>
        </w:rPr>
      </w:pPr>
      <w:r w:rsidRPr="00C22333">
        <w:rPr>
          <w:color w:val="000000" w:themeColor="text1"/>
        </w:rPr>
        <w:t>The clients: industrial companies</w:t>
      </w:r>
    </w:p>
    <w:p w14:paraId="64864729" w14:textId="53FF50E1" w:rsidR="00335F56" w:rsidRPr="00C22333" w:rsidRDefault="00241C4C" w:rsidP="008A1D6E">
      <w:pPr>
        <w:pStyle w:val="texte"/>
        <w:numPr>
          <w:ilvl w:val="0"/>
          <w:numId w:val="6"/>
        </w:numPr>
        <w:spacing w:before="0" w:beforeAutospacing="0" w:after="120" w:afterAutospacing="0"/>
        <w:rPr>
          <w:color w:val="000000" w:themeColor="text1"/>
        </w:rPr>
      </w:pPr>
      <w:r w:rsidRPr="00C22333">
        <w:rPr>
          <w:color w:val="000000" w:themeColor="text1"/>
          <w:lang w:val="fr-FR"/>
        </w:rPr>
        <w:t xml:space="preserve">Logistics </w:t>
      </w:r>
      <w:r w:rsidR="007F1509" w:rsidRPr="00C22333">
        <w:rPr>
          <w:color w:val="000000" w:themeColor="text1"/>
        </w:rPr>
        <w:t xml:space="preserve">providers </w:t>
      </w:r>
      <w:bookmarkStart w:id="94" w:name="_Toc327957777"/>
      <w:bookmarkStart w:id="95" w:name="_Toc327956262"/>
      <w:bookmarkStart w:id="96" w:name="_Toc328981136"/>
    </w:p>
    <w:p w14:paraId="0E64E7A2" w14:textId="72701F88" w:rsidR="00335F56" w:rsidRPr="00C22333" w:rsidRDefault="007F1509" w:rsidP="00215B77">
      <w:pPr>
        <w:pStyle w:val="soussoussection"/>
        <w:spacing w:before="0" w:after="120" w:line="360" w:lineRule="auto"/>
        <w:ind w:firstLine="1134"/>
        <w:jc w:val="both"/>
        <w:outlineLvl w:val="2"/>
        <w:rPr>
          <w:color w:val="000000" w:themeColor="text1"/>
        </w:rPr>
      </w:pPr>
      <w:bookmarkStart w:id="97" w:name="_Toc336812359"/>
      <w:bookmarkStart w:id="98" w:name="_Toc216154786"/>
      <w:bookmarkStart w:id="99" w:name="_Toc218959322"/>
      <w:r w:rsidRPr="00C22333">
        <w:rPr>
          <w:color w:val="000000" w:themeColor="text1"/>
          <w:lang w:val="fr-FR"/>
        </w:rPr>
        <w:t xml:space="preserve">1.4.1- </w:t>
      </w:r>
      <w:r w:rsidRPr="00C22333">
        <w:rPr>
          <w:color w:val="000000" w:themeColor="text1"/>
        </w:rPr>
        <w:t>The customers</w:t>
      </w:r>
      <w:bookmarkEnd w:id="94"/>
      <w:bookmarkEnd w:id="95"/>
      <w:bookmarkEnd w:id="96"/>
      <w:bookmarkEnd w:id="97"/>
      <w:bookmarkEnd w:id="98"/>
      <w:bookmarkEnd w:id="99"/>
      <w:r w:rsidRPr="00C22333">
        <w:rPr>
          <w:color w:val="000000" w:themeColor="text1"/>
        </w:rPr>
        <w:t xml:space="preserve"> </w:t>
      </w:r>
    </w:p>
    <w:p w14:paraId="1AE9C7DC" w14:textId="3913A69F" w:rsidR="00335F56" w:rsidRPr="00C22333" w:rsidRDefault="007F1509" w:rsidP="0003003A">
      <w:pPr>
        <w:pStyle w:val="texte"/>
        <w:spacing w:before="0" w:beforeAutospacing="0" w:after="120" w:afterAutospacing="0"/>
        <w:ind w:firstLine="360"/>
        <w:rPr>
          <w:color w:val="000000" w:themeColor="text1"/>
        </w:rPr>
      </w:pPr>
      <w:r w:rsidRPr="00C22333">
        <w:rPr>
          <w:color w:val="000000" w:themeColor="text1"/>
        </w:rPr>
        <w:t>Manufacturers are the key partners in logistics outsourcing, since they are the ones who initiate it; that is, they are the ones who first put forward the demand. As explained earlier in the context of the emergence of this phenomenon and the need to outsource logistics, organizations began outsourcing this function to increase their flexibility in the face of highly volatile global business. Thus, the burden of flexibility is no longer borne by the outsourcing organization but by the service provider, for whom this flexibility is less significant since they have the advantage of not having a single manufacturer as a client, at least in most cases.</w:t>
      </w:r>
    </w:p>
    <w:p w14:paraId="15A50D2E" w14:textId="07B489F3" w:rsidR="00335F56" w:rsidRPr="00C22333" w:rsidRDefault="007F1509" w:rsidP="0003003A">
      <w:pPr>
        <w:pStyle w:val="texte"/>
        <w:spacing w:before="0" w:beforeAutospacing="0" w:after="120" w:afterAutospacing="0"/>
        <w:rPr>
          <w:color w:val="000000" w:themeColor="text1"/>
          <w:lang w:val="fr-FR"/>
        </w:rPr>
      </w:pPr>
      <w:r w:rsidRPr="00C22333">
        <w:rPr>
          <w:color w:val="000000" w:themeColor="text1"/>
        </w:rPr>
        <w:t xml:space="preserve">Here, "industrialists" generally refers to clients, the </w:t>
      </w:r>
      <w:r w:rsidR="000473A0" w:rsidRPr="00C22333">
        <w:rPr>
          <w:color w:val="000000" w:themeColor="text1"/>
        </w:rPr>
        <w:t>organizations that use logistics outsourcing. Therefore, this category of actors must include large retailers, the vast majority of whom use logistics service providers.</w:t>
      </w:r>
    </w:p>
    <w:p w14:paraId="77F75169" w14:textId="46FE1BF5" w:rsidR="00335F56" w:rsidRPr="00FD47F3" w:rsidRDefault="007F1509" w:rsidP="00215B77">
      <w:pPr>
        <w:pStyle w:val="soussoussection"/>
        <w:spacing w:before="0" w:after="120" w:line="360" w:lineRule="auto"/>
        <w:ind w:firstLine="1134"/>
        <w:jc w:val="both"/>
        <w:outlineLvl w:val="2"/>
        <w:rPr>
          <w:color w:val="000000" w:themeColor="text1"/>
          <w:lang w:val="fr-FR"/>
        </w:rPr>
      </w:pPr>
      <w:bookmarkStart w:id="100" w:name="_Toc327956263"/>
      <w:bookmarkStart w:id="101" w:name="_Toc327957778"/>
      <w:bookmarkStart w:id="102" w:name="_Toc336812360"/>
      <w:bookmarkStart w:id="103" w:name="_Toc329163484"/>
      <w:bookmarkStart w:id="104" w:name="_Toc329134154"/>
      <w:bookmarkStart w:id="105" w:name="_Toc329162945"/>
      <w:bookmarkStart w:id="106" w:name="_Toc328981137"/>
      <w:bookmarkStart w:id="107" w:name="_Toc329133329"/>
      <w:bookmarkStart w:id="108" w:name="_Toc216154787"/>
      <w:bookmarkStart w:id="109" w:name="_Toc218959323"/>
      <w:r w:rsidRPr="00BA7683">
        <w:rPr>
          <w:color w:val="000000" w:themeColor="text1"/>
          <w:lang w:val="fr-FR"/>
        </w:rPr>
        <w:t xml:space="preserve">1.4.2. - </w:t>
      </w:r>
      <w:r w:rsidRPr="00BA7683">
        <w:rPr>
          <w:color w:val="000000" w:themeColor="text1"/>
        </w:rPr>
        <w:t>Service providers</w:t>
      </w:r>
      <w:bookmarkEnd w:id="100"/>
      <w:bookmarkEnd w:id="101"/>
      <w:bookmarkEnd w:id="102"/>
      <w:bookmarkEnd w:id="103"/>
      <w:bookmarkEnd w:id="104"/>
      <w:bookmarkEnd w:id="105"/>
      <w:bookmarkEnd w:id="106"/>
      <w:bookmarkEnd w:id="107"/>
      <w:bookmarkEnd w:id="108"/>
      <w:bookmarkEnd w:id="109"/>
    </w:p>
    <w:p w14:paraId="65FB0FB8" w14:textId="77777777" w:rsidR="00335F56" w:rsidRPr="00BA7683" w:rsidRDefault="007F1509" w:rsidP="0003003A">
      <w:pPr>
        <w:pStyle w:val="texte"/>
        <w:spacing w:before="0" w:beforeAutospacing="0" w:after="120" w:afterAutospacing="0"/>
        <w:ind w:firstLine="360"/>
        <w:rPr>
          <w:color w:val="000000" w:themeColor="text1"/>
          <w:lang w:val="fr-FR"/>
        </w:rPr>
      </w:pPr>
      <w:r w:rsidRPr="00BA7683">
        <w:rPr>
          <w:color w:val="000000" w:themeColor="text1"/>
        </w:rPr>
        <w:t>Logistics providers offer different types of services, ranging from classic Second Party Logistics (2PL) (i.e. a provider carrying out a simple transport operation), to Fourth Party Logistics (4PL), which manages the overall logistics chain.</w:t>
      </w:r>
    </w:p>
    <w:p w14:paraId="6B96F94E" w14:textId="1D1B6B0D" w:rsidR="00335F56" w:rsidRPr="00BA7683" w:rsidRDefault="00C32ECF" w:rsidP="0003003A">
      <w:pPr>
        <w:pStyle w:val="texte"/>
        <w:spacing w:before="0" w:beforeAutospacing="0" w:after="120" w:afterAutospacing="0"/>
        <w:rPr>
          <w:color w:val="000000" w:themeColor="text1"/>
          <w:lang w:val="fr-FR"/>
        </w:rPr>
      </w:pPr>
      <w:r w:rsidRPr="00BA7683">
        <w:rPr>
          <w:color w:val="000000" w:themeColor="text1"/>
          <w:lang w:val="fr-FR"/>
        </w:rPr>
        <w:t xml:space="preserve">Fulconis et al. (2011) state: "A </w:t>
      </w:r>
      <w:r w:rsidR="007F1509" w:rsidRPr="00BA7683">
        <w:rPr>
          <w:color w:val="000000" w:themeColor="text1"/>
        </w:rPr>
        <w:t xml:space="preserve">logistics provider is by definition a logistics actor carrying out certain operations on behalf of its clients . </w:t>
      </w:r>
      <w:r w:rsidR="007F1509" w:rsidRPr="00BA7683">
        <w:rPr>
          <w:color w:val="000000" w:themeColor="text1"/>
          <w:lang w:val="fr-FR"/>
        </w:rPr>
        <w:t>"</w:t>
      </w:r>
    </w:p>
    <w:p w14:paraId="133B6658" w14:textId="0ED38C7B" w:rsidR="00716F60" w:rsidRPr="001A3BED" w:rsidRDefault="00716F60" w:rsidP="009E76C4">
      <w:pPr>
        <w:pStyle w:val="Heading2"/>
      </w:pPr>
      <w:bookmarkStart w:id="110" w:name="_Toc218959324"/>
      <w:bookmarkStart w:id="111" w:name="_Toc218963675"/>
      <w:r w:rsidRPr="00435A43">
        <w:lastRenderedPageBreak/>
        <w:t>Section 2: Theoretical Foundations</w:t>
      </w:r>
      <w:bookmarkEnd w:id="110"/>
      <w:bookmarkEnd w:id="111"/>
    </w:p>
    <w:p w14:paraId="73EBA99C" w14:textId="00515C34" w:rsidR="00F102D6" w:rsidRPr="001A3BED" w:rsidRDefault="00716F60" w:rsidP="0003003A">
      <w:pPr>
        <w:pStyle w:val="texte"/>
        <w:spacing w:before="0" w:beforeAutospacing="0" w:after="120" w:afterAutospacing="0"/>
        <w:rPr>
          <w:lang w:val="fr-FR"/>
        </w:rPr>
      </w:pPr>
      <w:r w:rsidRPr="001A3BED">
        <w:rPr>
          <w:lang w:val="fr-FR"/>
        </w:rPr>
        <w:t xml:space="preserve">There are no unified theories on humanitarian logistics management. However, logistics management draws upon a multitude of theories. In this work, we </w:t>
      </w:r>
      <w:r w:rsidR="002D32CF" w:rsidRPr="001A3BED">
        <w:t xml:space="preserve">will focus on the following theories: Supply Chain Management theory </w:t>
      </w:r>
      <w:r w:rsidR="00712DAF" w:rsidRPr="001A3BED">
        <w:rPr>
          <w:lang w:val="fr-FR"/>
        </w:rPr>
        <w:t xml:space="preserve">, </w:t>
      </w:r>
      <w:r w:rsidR="009D6CE6" w:rsidRPr="001A3BED">
        <w:rPr>
          <w:lang w:val="fr-FR"/>
        </w:rPr>
        <w:t xml:space="preserve">contingency </w:t>
      </w:r>
      <w:r w:rsidR="002D32CF" w:rsidRPr="001A3BED">
        <w:t xml:space="preserve">theory </w:t>
      </w:r>
      <w:r w:rsidR="009D6CE6" w:rsidRPr="001A3BED">
        <w:rPr>
          <w:lang w:val="fr-FR"/>
        </w:rPr>
        <w:t>,</w:t>
      </w:r>
      <w:r w:rsidR="002D32CF" w:rsidRPr="001A3BED">
        <w:t xml:space="preserve"> logistics resilience </w:t>
      </w:r>
      <w:r w:rsidR="009D6CE6" w:rsidRPr="001A3BED">
        <w:rPr>
          <w:lang w:val="fr-FR"/>
        </w:rPr>
        <w:t xml:space="preserve">theory </w:t>
      </w:r>
      <w:r w:rsidR="00712DAF" w:rsidRPr="001A3BED">
        <w:rPr>
          <w:lang w:val="fr-FR"/>
        </w:rPr>
        <w:t>,</w:t>
      </w:r>
      <w:r w:rsidR="002D32CF" w:rsidRPr="001A3BED">
        <w:t xml:space="preserve"> </w:t>
      </w:r>
      <w:r w:rsidR="009D6CE6" w:rsidRPr="001A3BED">
        <w:rPr>
          <w:lang w:val="fr-FR"/>
        </w:rPr>
        <w:t xml:space="preserve">theory </w:t>
      </w:r>
      <w:r w:rsidR="002D32CF" w:rsidRPr="001A3BED">
        <w:t xml:space="preserve">of humanitarian logistics </w:t>
      </w:r>
      <w:r w:rsidR="009D6CE6" w:rsidRPr="001A3BED">
        <w:rPr>
          <w:lang w:val="fr-FR"/>
        </w:rPr>
        <w:t>.</w:t>
      </w:r>
    </w:p>
    <w:p w14:paraId="49E84884" w14:textId="6A7E03E8" w:rsidR="009D6CE6" w:rsidRPr="001A3BED" w:rsidRDefault="00716F60" w:rsidP="00EA5FCC">
      <w:pPr>
        <w:pStyle w:val="texte"/>
        <w:spacing w:before="0" w:beforeAutospacing="0" w:after="120" w:afterAutospacing="0"/>
        <w:outlineLvl w:val="0"/>
        <w:rPr>
          <w:b/>
          <w:bCs/>
          <w:lang w:val="fr-FR"/>
        </w:rPr>
      </w:pPr>
      <w:bookmarkStart w:id="112" w:name="_Toc218959325"/>
      <w:r w:rsidRPr="001A3BED">
        <w:rPr>
          <w:b/>
          <w:bCs/>
          <w:lang w:val="fr-FR"/>
        </w:rPr>
        <w:t xml:space="preserve">2.1. Supply Chain </w:t>
      </w:r>
      <w:r w:rsidR="00F552AF" w:rsidRPr="001A3BED">
        <w:rPr>
          <w:lang w:val="fr-FR"/>
        </w:rPr>
        <w:t>Management Theory</w:t>
      </w:r>
      <w:bookmarkEnd w:id="112"/>
    </w:p>
    <w:p w14:paraId="08273B78" w14:textId="0E3E6813" w:rsidR="009D6CE6" w:rsidRPr="001A3BED" w:rsidRDefault="006B6791" w:rsidP="0003003A">
      <w:pPr>
        <w:pStyle w:val="texte"/>
        <w:spacing w:before="0" w:beforeAutospacing="0" w:after="120" w:afterAutospacing="0"/>
        <w:rPr>
          <w:lang w:val="fr-FR"/>
        </w:rPr>
      </w:pPr>
      <w:r w:rsidRPr="001A3BED">
        <w:rPr>
          <w:lang w:val="fr-FR"/>
        </w:rPr>
        <w:t>According to Lambert et al. (1998), “Effective supply chain management relies on the integration of key processes among the main organizations in the chain.” This quote clearly demonstrates that logistics management is not an isolated function, but a central integration mechanism without which the supply chain cannot achieve sustainable efficiency. Highly relevant to UNHCR-partner-beneficiary coordination, this theory views logistics as an integrated system linking suppliers, carriers, warehouses, and beneficiaries.</w:t>
      </w:r>
    </w:p>
    <w:p w14:paraId="5CD0FED4" w14:textId="642111A1" w:rsidR="009D6CE6" w:rsidRPr="001A3BED" w:rsidRDefault="00716F60" w:rsidP="00EA5FCC">
      <w:pPr>
        <w:pStyle w:val="texte"/>
        <w:spacing w:before="0" w:beforeAutospacing="0" w:after="120" w:afterAutospacing="0"/>
        <w:outlineLvl w:val="0"/>
        <w:rPr>
          <w:b/>
          <w:bCs/>
          <w:lang w:val="fr-FR"/>
        </w:rPr>
      </w:pPr>
      <w:bookmarkStart w:id="113" w:name="_Toc218959326"/>
      <w:r w:rsidRPr="001A3BED">
        <w:rPr>
          <w:b/>
          <w:bCs/>
          <w:lang w:val="fr-FR"/>
        </w:rPr>
        <w:t>2.2. Contingency Theory</w:t>
      </w:r>
      <w:bookmarkEnd w:id="113"/>
    </w:p>
    <w:p w14:paraId="7735DBA9" w14:textId="59E6C70D" w:rsidR="00F552AF" w:rsidRPr="001A3BED" w:rsidRDefault="001F1603" w:rsidP="0003003A">
      <w:pPr>
        <w:pStyle w:val="texte"/>
        <w:spacing w:before="0" w:beforeAutospacing="0" w:after="120" w:afterAutospacing="0"/>
        <w:rPr>
          <w:lang w:val="fr-FR"/>
        </w:rPr>
      </w:pPr>
      <w:r w:rsidRPr="001A3BED">
        <w:rPr>
          <w:lang w:val="fr-FR"/>
        </w:rPr>
        <w:t xml:space="preserve">According to Lawrence et al. (1967), “There is no single best way to organize a business; organizational effectiveness depends on the degree to which it adapts to the demands of the environment.” This is highly relevant to humanitarian logistics in Niger. There is no single “good logistics method” </w:t>
      </w:r>
      <w:r w:rsidR="009D6CE6" w:rsidRPr="001A3BED">
        <w:rPr>
          <w:lang w:val="fr-FR"/>
        </w:rPr>
        <w:t xml:space="preserve">: </w:t>
      </w:r>
      <w:r w:rsidR="00241685" w:rsidRPr="001A3BED">
        <w:rPr>
          <w:lang w:val="fr-FR"/>
        </w:rPr>
        <w:t>everything depends on the context (emergency, security, resources). Contingency theory argues that the effectiveness of UNHCR’s logistics management relies on its ability to adapt its strategies, structures, and tools to the specific constraints of each operational context.</w:t>
      </w:r>
    </w:p>
    <w:p w14:paraId="3F16FEA8" w14:textId="77777777" w:rsidR="009D6CE6" w:rsidRPr="001A3BED" w:rsidRDefault="00716F60" w:rsidP="00EA5FCC">
      <w:pPr>
        <w:pStyle w:val="texte"/>
        <w:spacing w:before="0" w:beforeAutospacing="0" w:after="120" w:afterAutospacing="0"/>
        <w:outlineLvl w:val="0"/>
        <w:rPr>
          <w:b/>
          <w:bCs/>
          <w:lang w:val="fr-FR"/>
        </w:rPr>
      </w:pPr>
      <w:bookmarkStart w:id="114" w:name="_Toc218959327"/>
      <w:r w:rsidRPr="001A3BED">
        <w:rPr>
          <w:b/>
          <w:bCs/>
          <w:lang w:val="fr-FR"/>
        </w:rPr>
        <w:t>2.3. Logistic Resilience Theory</w:t>
      </w:r>
      <w:bookmarkEnd w:id="114"/>
    </w:p>
    <w:p w14:paraId="75D7E74C" w14:textId="70343D82" w:rsidR="00F552AF" w:rsidRPr="001A3BED" w:rsidRDefault="00FA0091" w:rsidP="0003003A">
      <w:pPr>
        <w:pStyle w:val="texte"/>
        <w:spacing w:before="0" w:beforeAutospacing="0" w:after="120" w:afterAutospacing="0"/>
        <w:rPr>
          <w:lang w:val="fr-FR"/>
        </w:rPr>
      </w:pPr>
      <w:r w:rsidRPr="001A3BED">
        <w:rPr>
          <w:lang w:val="fr-FR"/>
        </w:rPr>
        <w:t>According to Sheffi, Y., &amp; Rice, JB (2005), “Resilient supply chains are able to prepare for, respond to, and recover from unexpected disruptions quickly.” They ensure the continuity of assistance and strengthen crisis preparedness. Their advantage for UNHCR is that refugees continue to receive assistance, even in crisis situations.</w:t>
      </w:r>
    </w:p>
    <w:p w14:paraId="52C9B154" w14:textId="77777777" w:rsidR="009D6CE6" w:rsidRPr="001A3BED" w:rsidRDefault="00716F60" w:rsidP="00EA5FCC">
      <w:pPr>
        <w:pStyle w:val="texte"/>
        <w:spacing w:before="0" w:beforeAutospacing="0" w:after="120" w:afterAutospacing="0"/>
        <w:outlineLvl w:val="0"/>
        <w:rPr>
          <w:b/>
          <w:bCs/>
          <w:lang w:val="fr-FR"/>
        </w:rPr>
      </w:pPr>
      <w:bookmarkStart w:id="115" w:name="_Toc218959328"/>
      <w:r w:rsidRPr="001A3BED">
        <w:rPr>
          <w:b/>
          <w:bCs/>
          <w:lang w:val="fr-FR"/>
        </w:rPr>
        <w:t>2.4. Theory of Humanitarian Logistics</w:t>
      </w:r>
      <w:bookmarkEnd w:id="115"/>
    </w:p>
    <w:p w14:paraId="08880BC0" w14:textId="5013870C" w:rsidR="00716F60" w:rsidRPr="001A3BED" w:rsidRDefault="00FA0091" w:rsidP="0003003A">
      <w:pPr>
        <w:pStyle w:val="texte"/>
        <w:spacing w:before="0" w:beforeAutospacing="0" w:after="120" w:afterAutospacing="0"/>
        <w:rPr>
          <w:lang w:val="fr-FR"/>
        </w:rPr>
      </w:pPr>
      <w:r w:rsidRPr="001A3BED">
        <w:rPr>
          <w:lang w:val="fr-FR"/>
        </w:rPr>
        <w:t xml:space="preserve">According to Kovács et al. (2007), “Coordination among humanitarian actors is a key factor in logistical performance in emergency contexts.” This statement is based on transaction cost theory, which posits that improving coordination and governance mechanisms among organizations reduces the costs associated with uncertainty, opportunism, and communication breakdowns, thereby improving the efficiency of humanitarian logistics </w:t>
      </w:r>
      <w:r w:rsidRPr="001A3BED">
        <w:rPr>
          <w:lang w:val="fr-FR"/>
        </w:rPr>
        <w:lastRenderedPageBreak/>
        <w:t>operations. Directly applicable to UNHCR and its partner NGOs, this theory emphasizes speed, accountability, inter-agency coordination, and impact on beneficiaries.</w:t>
      </w:r>
    </w:p>
    <w:p w14:paraId="197D34D6" w14:textId="59340FF7" w:rsidR="00335F56" w:rsidRPr="00C22333" w:rsidRDefault="007F1509" w:rsidP="009E76C4">
      <w:pPr>
        <w:pStyle w:val="Heading2"/>
      </w:pPr>
      <w:bookmarkStart w:id="116" w:name="_Toc218959329"/>
      <w:bookmarkStart w:id="117" w:name="_Toc218963676"/>
      <w:r w:rsidRPr="00DD05B6">
        <w:t>Section 3: Humanitarian logistics actors facing logistical challenges in the Tahoua region (Niger):</w:t>
      </w:r>
      <w:bookmarkEnd w:id="116"/>
      <w:bookmarkEnd w:id="117"/>
    </w:p>
    <w:p w14:paraId="5F680E15" w14:textId="77777777" w:rsidR="00335F56" w:rsidRPr="00C22333" w:rsidRDefault="007F1509" w:rsidP="0003003A">
      <w:pPr>
        <w:pStyle w:val="NoSpacing"/>
        <w:spacing w:after="120" w:line="360" w:lineRule="auto"/>
        <w:jc w:val="both"/>
        <w:rPr>
          <w:rFonts w:ascii="Times New Roman" w:hAnsi="Times New Roman" w:cs="Times New Roman"/>
          <w:bCs/>
          <w:color w:val="000000" w:themeColor="text1"/>
          <w:sz w:val="24"/>
          <w:szCs w:val="24"/>
        </w:rPr>
      </w:pPr>
      <w:r w:rsidRPr="00C22333">
        <w:rPr>
          <w:rFonts w:ascii="Times New Roman" w:hAnsi="Times New Roman" w:cs="Times New Roman"/>
          <w:bCs/>
          <w:color w:val="000000" w:themeColor="text1"/>
          <w:sz w:val="24"/>
          <w:szCs w:val="24"/>
        </w:rPr>
        <w:t>In this section, it is important to specify the different players in the logistics ecosystem and the main challenges.</w:t>
      </w:r>
    </w:p>
    <w:p w14:paraId="7E415DB5" w14:textId="675F6707" w:rsidR="00335F56" w:rsidRPr="00C22333" w:rsidRDefault="00722406" w:rsidP="0003003A">
      <w:pPr>
        <w:pStyle w:val="NoSpacing"/>
        <w:spacing w:after="120" w:line="360" w:lineRule="auto"/>
        <w:jc w:val="both"/>
        <w:outlineLvl w:val="2"/>
        <w:rPr>
          <w:rFonts w:ascii="Times New Roman" w:hAnsi="Times New Roman" w:cs="Times New Roman"/>
          <w:b/>
          <w:bCs/>
          <w:color w:val="000000" w:themeColor="text1"/>
          <w:sz w:val="24"/>
          <w:szCs w:val="24"/>
        </w:rPr>
      </w:pPr>
      <w:bookmarkStart w:id="118" w:name="_Toc216154789"/>
      <w:bookmarkStart w:id="119" w:name="_Toc218959330"/>
      <w:r>
        <w:rPr>
          <w:rFonts w:ascii="Times New Roman" w:hAnsi="Times New Roman" w:cs="Times New Roman"/>
          <w:b/>
          <w:bCs/>
          <w:color w:val="000000" w:themeColor="text1"/>
          <w:sz w:val="24"/>
          <w:szCs w:val="24"/>
        </w:rPr>
        <w:t>2.1. The actors in the logistics ecosystem</w:t>
      </w:r>
      <w:bookmarkEnd w:id="118"/>
      <w:bookmarkEnd w:id="119"/>
      <w:r w:rsidR="007F1509" w:rsidRPr="00C22333">
        <w:rPr>
          <w:rFonts w:ascii="Times New Roman" w:hAnsi="Times New Roman" w:cs="Times New Roman"/>
          <w:b/>
          <w:bCs/>
          <w:color w:val="000000" w:themeColor="text1"/>
          <w:sz w:val="24"/>
          <w:szCs w:val="24"/>
        </w:rPr>
        <w:t xml:space="preserve"> </w:t>
      </w:r>
    </w:p>
    <w:p w14:paraId="34B880F9" w14:textId="77777777" w:rsidR="00335F56" w:rsidRPr="00C22333" w:rsidRDefault="007F1509" w:rsidP="0003003A">
      <w:pPr>
        <w:spacing w:after="120" w:line="360" w:lineRule="auto"/>
        <w:jc w:val="both"/>
        <w:rPr>
          <w:rFonts w:ascii="Times New Roman" w:eastAsia="Times New Roman" w:hAnsi="Times New Roman" w:cs="Times New Roman"/>
          <w:color w:val="000000" w:themeColor="text1"/>
          <w:sz w:val="24"/>
          <w:szCs w:val="24"/>
          <w:lang w:eastAsia="fr-FR"/>
        </w:rPr>
      </w:pPr>
      <w:r w:rsidRPr="00C22333">
        <w:rPr>
          <w:rFonts w:ascii="Times New Roman" w:eastAsia="Times New Roman" w:hAnsi="Times New Roman" w:cs="Times New Roman"/>
          <w:color w:val="000000" w:themeColor="text1"/>
          <w:sz w:val="24"/>
          <w:szCs w:val="24"/>
          <w:lang w:eastAsia="fr-FR"/>
        </w:rPr>
        <w:t>The humanitarian logistics ecosystem in Africa involves a multitude of actors with sometimes converging, sometimes diverging interests. International NGOs bring their technical expertise and resource mobilization capabilities, while local NGOs possess intimate knowledge of the terrain and essential community relations.</w:t>
      </w:r>
    </w:p>
    <w:p w14:paraId="2538ACC5" w14:textId="77777777" w:rsidR="00335F56" w:rsidRPr="00C22333" w:rsidRDefault="007F1509" w:rsidP="0003003A">
      <w:pPr>
        <w:spacing w:after="120" w:line="360" w:lineRule="auto"/>
        <w:jc w:val="both"/>
        <w:rPr>
          <w:rFonts w:ascii="Times New Roman" w:eastAsia="Times New Roman" w:hAnsi="Times New Roman" w:cs="Times New Roman"/>
          <w:color w:val="000000" w:themeColor="text1"/>
          <w:sz w:val="24"/>
          <w:szCs w:val="24"/>
          <w:lang w:eastAsia="fr-FR"/>
        </w:rPr>
      </w:pPr>
      <w:r w:rsidRPr="00C22333">
        <w:rPr>
          <w:rFonts w:ascii="Times New Roman" w:eastAsia="Times New Roman" w:hAnsi="Times New Roman" w:cs="Times New Roman"/>
          <w:color w:val="000000" w:themeColor="text1"/>
          <w:sz w:val="24"/>
          <w:szCs w:val="24"/>
          <w:lang w:eastAsia="fr-FR"/>
        </w:rPr>
        <w:t>UN agencies, with specific mandates such as the World Food Programme (WFP) or the Office of the United Nations High Commissioner for Refugees (UNHCR), coordinate large-scale interventions and facilitate access to difficult areas. Their coordinating role becomes crucial during major crises requiring a multisectoral response.</w:t>
      </w:r>
    </w:p>
    <w:p w14:paraId="0A48D304" w14:textId="1509DBDB" w:rsidR="00335F56" w:rsidRPr="00C22333" w:rsidRDefault="007F1509" w:rsidP="0003003A">
      <w:pPr>
        <w:spacing w:after="120" w:line="360" w:lineRule="auto"/>
        <w:jc w:val="both"/>
        <w:rPr>
          <w:rFonts w:ascii="Times New Roman" w:eastAsia="Times New Roman" w:hAnsi="Times New Roman" w:cs="Times New Roman"/>
          <w:color w:val="000000" w:themeColor="text1"/>
          <w:sz w:val="24"/>
          <w:szCs w:val="24"/>
          <w:lang w:eastAsia="fr-FR"/>
        </w:rPr>
      </w:pPr>
      <w:r w:rsidRPr="00C22333">
        <w:rPr>
          <w:rFonts w:ascii="Times New Roman" w:eastAsia="Times New Roman" w:hAnsi="Times New Roman" w:cs="Times New Roman"/>
          <w:color w:val="000000" w:themeColor="text1"/>
          <w:sz w:val="24"/>
          <w:szCs w:val="24"/>
          <w:lang w:eastAsia="fr-FR"/>
        </w:rPr>
        <w:t xml:space="preserve">Governments and local authorities hold the keys to operational access: permits, customs facilitation, and convoy security. Their cooperation often determines the success or failure of humanitarian operations. Private partners—transporters, suppliers, and logistics providers—complement this ecosystem by contributing their technical capabilities and operational flexibility. In the case of UNHCR, it is important to specify that </w:t>
      </w:r>
      <w:r w:rsidRPr="00C22333">
        <w:rPr>
          <w:rFonts w:ascii="Times New Roman" w:hAnsi="Times New Roman" w:cs="Times New Roman"/>
          <w:color w:val="000000" w:themeColor="text1"/>
          <w:sz w:val="24"/>
          <w:szCs w:val="24"/>
        </w:rPr>
        <w:t xml:space="preserve">the actors in its logistics ecosystem are the institution itself, national and international humanitarian NGOs (APBE, COOPI, ADES, INTERSOS, CIAUD, ADKOUL, AIRD), and the Nigerien state representations (DRECMR, DRAH). These constitute the direct beneficiaries of AIRD's logistics management project. The indirect beneficiaries of the project are the people affected ( </w:t>
      </w:r>
      <w:r w:rsidRPr="0025008D">
        <w:rPr>
          <w:rFonts w:ascii="Times New Roman" w:hAnsi="Times New Roman" w:cs="Times New Roman"/>
          <w:color w:val="000000" w:themeColor="text1"/>
          <w:sz w:val="24"/>
          <w:szCs w:val="24"/>
        </w:rPr>
        <w:t>POCs ), including refugees, asylum seekers, internally displaced persons (IDPs), and host communities. As for the direct beneficiaries, they were questioned about their logistical needs in the Tahoua region and the analysis of the responses obtained, below, highlights gaps, constraints and limitations to be filled which we will develop and then take an approach in terms of tools for improvement and solutions of sustainable responses which imply, among other things, multiple involvement (civil-military authorities, UNHCR, implementing partners, direct and indirect beneficiary actors).</w:t>
      </w:r>
    </w:p>
    <w:p w14:paraId="2ECE45C7" w14:textId="7507A2B0" w:rsidR="00335F56" w:rsidRPr="00C22333" w:rsidRDefault="00722406" w:rsidP="0003003A">
      <w:pPr>
        <w:pStyle w:val="NoSpacing"/>
        <w:spacing w:after="120" w:line="360" w:lineRule="auto"/>
        <w:jc w:val="both"/>
        <w:outlineLvl w:val="2"/>
        <w:rPr>
          <w:rFonts w:ascii="Times New Roman" w:hAnsi="Times New Roman" w:cs="Times New Roman"/>
          <w:b/>
          <w:bCs/>
          <w:color w:val="000000" w:themeColor="text1"/>
          <w:sz w:val="24"/>
          <w:szCs w:val="24"/>
        </w:rPr>
      </w:pPr>
      <w:bookmarkStart w:id="120" w:name="_Toc216154790"/>
      <w:bookmarkStart w:id="121" w:name="_Toc218959331"/>
      <w:r w:rsidRPr="00DD05B6">
        <w:rPr>
          <w:rFonts w:ascii="Times New Roman" w:hAnsi="Times New Roman" w:cs="Times New Roman"/>
          <w:b/>
          <w:bCs/>
          <w:color w:val="000000" w:themeColor="text1"/>
          <w:sz w:val="24"/>
          <w:szCs w:val="24"/>
        </w:rPr>
        <w:lastRenderedPageBreak/>
        <w:t>2.2. The main challenges of humanitarian logistics in Niger:</w:t>
      </w:r>
      <w:bookmarkEnd w:id="120"/>
      <w:bookmarkEnd w:id="121"/>
    </w:p>
    <w:p w14:paraId="50B80D47" w14:textId="77777777" w:rsidR="00335F56" w:rsidRPr="00C22333" w:rsidRDefault="007F1509" w:rsidP="0003003A">
      <w:pPr>
        <w:pStyle w:val="NoSpacing"/>
        <w:spacing w:after="120" w:line="360" w:lineRule="auto"/>
        <w:jc w:val="both"/>
        <w:rPr>
          <w:rFonts w:ascii="Times New Roman" w:hAnsi="Times New Roman" w:cs="Times New Roman"/>
          <w:bCs/>
          <w:color w:val="000000" w:themeColor="text1"/>
          <w:sz w:val="24"/>
          <w:szCs w:val="24"/>
        </w:rPr>
      </w:pPr>
      <w:r w:rsidRPr="00C22333">
        <w:rPr>
          <w:rFonts w:ascii="Times New Roman" w:eastAsia="Times New Roman" w:hAnsi="Times New Roman" w:cs="Times New Roman"/>
          <w:color w:val="000000" w:themeColor="text1"/>
          <w:sz w:val="24"/>
          <w:szCs w:val="24"/>
        </w:rPr>
        <w:t>Humanitarian missions, while essential for responding to crises and supporting vulnerable populations, often face complex logistical challenges. If these challenges are not anticipated and managed, they can slow down operations and limit the impact of actions on the ground.</w:t>
      </w:r>
    </w:p>
    <w:p w14:paraId="1808D486" w14:textId="77777777" w:rsidR="005324A4" w:rsidRDefault="007F1509" w:rsidP="005324A4">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E636B0">
        <w:rPr>
          <w:rFonts w:ascii="Times New Roman" w:hAnsi="Times New Roman" w:cs="Times New Roman"/>
          <w:b/>
          <w:color w:val="000000" w:themeColor="text1"/>
          <w:sz w:val="24"/>
          <w:szCs w:val="24"/>
        </w:rPr>
        <w:t xml:space="preserve">Insecurity: </w:t>
      </w:r>
      <w:r w:rsidR="00E636B0" w:rsidRPr="00E636B0">
        <w:rPr>
          <w:rFonts w:ascii="Times New Roman" w:hAnsi="Times New Roman" w:cs="Times New Roman"/>
          <w:bCs/>
          <w:color w:val="000000" w:themeColor="text1"/>
          <w:sz w:val="24"/>
          <w:szCs w:val="24"/>
        </w:rPr>
        <w:t xml:space="preserve">The </w:t>
      </w:r>
      <w:r w:rsidRPr="00E636B0">
        <w:rPr>
          <w:rFonts w:ascii="Times New Roman" w:hAnsi="Times New Roman" w:cs="Times New Roman"/>
          <w:color w:val="000000" w:themeColor="text1"/>
          <w:sz w:val="24"/>
          <w:szCs w:val="24"/>
        </w:rPr>
        <w:t>terrorist threat in Niger is no longer just a threat; it has become a pervasive, brutal, and inhumane reality. No act is sufficiently shocking, violent, or deadly for the jihadist sect. Whether it involves mass kidnappings, assassinations, bombings, abductions, or the forced displacement of populations, nothing seems able to prevent the extremist movement from imposing its zone of disruption in the Diffa region. Nor does any geographical boundary seem able to withstand the destructive power of armed groups, which are extending their operations to the Lake Chad Basin, conducting harsh and costly military operations for the Defense and Security Forces (FDS) as well as for civilians, and exacerbating tensions between the four countries. Niger faces threats from armed groups on its borders, particularly with Mali, Burkina Faso, and Nigeria, which make access to areas affected by these humanitarian crises difficult. This can make project implementation more difficult due to the unstable situation. Armed groups and bandits in the Sahel region make humanitarian assistance dangerous for humanitarian actors.</w:t>
      </w:r>
    </w:p>
    <w:p w14:paraId="5F5253DC" w14:textId="5020DE9C" w:rsidR="00335F56" w:rsidRPr="005324A4" w:rsidRDefault="007F1509" w:rsidP="005324A4">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5324A4">
        <w:rPr>
          <w:rFonts w:ascii="Times New Roman" w:hAnsi="Times New Roman" w:cs="Times New Roman"/>
          <w:b/>
          <w:bCs/>
          <w:color w:val="000000" w:themeColor="text1"/>
          <w:sz w:val="24"/>
          <w:szCs w:val="24"/>
        </w:rPr>
        <w:t xml:space="preserve">Climate change </w:t>
      </w:r>
      <w:r w:rsidRPr="005324A4">
        <w:rPr>
          <w:rFonts w:ascii="Times New Roman" w:hAnsi="Times New Roman" w:cs="Times New Roman"/>
          <w:color w:val="000000" w:themeColor="text1"/>
          <w:sz w:val="24"/>
          <w:szCs w:val="24"/>
        </w:rPr>
        <w:t xml:space="preserve">: </w:t>
      </w:r>
      <w:bookmarkStart w:id="122" w:name="_Toc216152228"/>
      <w:bookmarkStart w:id="123" w:name="_Toc216154791"/>
      <w:bookmarkStart w:id="124" w:name="_Toc217315182"/>
      <w:r w:rsidR="00E636B0" w:rsidRPr="005324A4">
        <w:rPr>
          <w:rFonts w:ascii="Times New Roman" w:hAnsi="Times New Roman" w:cs="Times New Roman"/>
          <w:color w:val="000000" w:themeColor="text1"/>
          <w:sz w:val="24"/>
          <w:szCs w:val="24"/>
        </w:rPr>
        <w:t xml:space="preserve">Climate change, particularly increases in the frequency and intensity of extremes, has diminished food and water security, hindering efforts to achieve the Sustainable Development Goals (SDGs </w:t>
      </w:r>
      <w:bookmarkEnd w:id="122"/>
      <w:bookmarkEnd w:id="123"/>
      <w:bookmarkEnd w:id="124"/>
      <w:r w:rsidR="00277BC3" w:rsidRPr="005324A4">
        <w:rPr>
          <w:rFonts w:ascii="Times New Roman" w:hAnsi="Times New Roman" w:cs="Times New Roman"/>
          <w:color w:val="000000" w:themeColor="text1"/>
          <w:sz w:val="24"/>
          <w:szCs w:val="24"/>
        </w:rPr>
        <w:t>).</w:t>
      </w:r>
    </w:p>
    <w:p w14:paraId="7467F7A2" w14:textId="2D09995D" w:rsidR="00335F56" w:rsidRPr="00C22333" w:rsidRDefault="007F1509" w:rsidP="00187CB2">
      <w:pPr>
        <w:pStyle w:val="Default"/>
        <w:spacing w:after="120" w:line="360" w:lineRule="auto"/>
        <w:ind w:left="360"/>
        <w:jc w:val="both"/>
        <w:rPr>
          <w:color w:val="000000" w:themeColor="text1"/>
        </w:rPr>
      </w:pPr>
      <w:r w:rsidRPr="00C22333">
        <w:rPr>
          <w:color w:val="000000" w:themeColor="text1"/>
        </w:rPr>
        <w:t>According to the IPCC report (2022), the increase in extreme weather and climate events has exposed 3.4 billion people to acute food insecurity and reduced water security. The most significant impacts are observed in certain areas of Africa, Asia, Central and South America, small island nations, and the Arctic.</w:t>
      </w:r>
    </w:p>
    <w:p w14:paraId="42B03BDB" w14:textId="05F3579C" w:rsidR="00AC1148" w:rsidRDefault="007F1509" w:rsidP="00187CB2">
      <w:pPr>
        <w:pStyle w:val="NoSpacing"/>
        <w:spacing w:after="120" w:line="360" w:lineRule="auto"/>
        <w:ind w:left="360"/>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 xml:space="preserve">In the Sahel, the threat of climate change is a daily reality for the population: </w:t>
      </w:r>
      <w:r w:rsidRPr="00C22333">
        <w:rPr>
          <w:rFonts w:ascii="Times New Roman" w:hAnsi="Times New Roman" w:cs="Times New Roman"/>
          <w:bCs/>
          <w:color w:val="000000" w:themeColor="text1"/>
          <w:sz w:val="24"/>
          <w:szCs w:val="24"/>
        </w:rPr>
        <w:t xml:space="preserve">drought, insufficient rainfall, flooding, desertification, declining soil fertility, pest infestations, the inaccessibility of improved seeds, and animal diseases, to name just a few, are the dominant concerns of those in charge of agricultural research institutions and public policymakers </w:t>
      </w:r>
      <w:r w:rsidR="00840DA4" w:rsidRPr="00C22333">
        <w:rPr>
          <w:rFonts w:ascii="Times New Roman" w:hAnsi="Times New Roman" w:cs="Times New Roman"/>
          <w:b/>
          <w:bCs/>
          <w:color w:val="000000" w:themeColor="text1"/>
          <w:sz w:val="24"/>
          <w:szCs w:val="24"/>
        </w:rPr>
        <w:t xml:space="preserve">. </w:t>
      </w:r>
      <w:r w:rsidRPr="00C22333">
        <w:rPr>
          <w:rFonts w:ascii="Times New Roman" w:hAnsi="Times New Roman" w:cs="Times New Roman"/>
          <w:color w:val="000000" w:themeColor="text1"/>
          <w:sz w:val="24"/>
          <w:szCs w:val="24"/>
        </w:rPr>
        <w:t xml:space="preserve">According to the United Nations, the region is among the areas most exposed and vulnerable to the effects of climate change. This increased vulnerability contributes to worsening problems of access to water and food security, while also </w:t>
      </w:r>
      <w:r w:rsidRPr="00C22333">
        <w:rPr>
          <w:rFonts w:ascii="Times New Roman" w:hAnsi="Times New Roman" w:cs="Times New Roman"/>
          <w:color w:val="000000" w:themeColor="text1"/>
          <w:sz w:val="24"/>
          <w:szCs w:val="24"/>
        </w:rPr>
        <w:lastRenderedPageBreak/>
        <w:t>exacerbating social tensions, conflicts, and humanitarian crises. These dynamics represent major challenges for humanitarian actors and local authorities, who are called upon to intervene in an increasingly complex and unstable context.</w:t>
      </w:r>
    </w:p>
    <w:p w14:paraId="707BA0B1" w14:textId="7FAFE860" w:rsidR="00335F56" w:rsidRPr="00C22333" w:rsidRDefault="007F1509" w:rsidP="00187CB2">
      <w:pPr>
        <w:pStyle w:val="NoSpacing"/>
        <w:spacing w:after="120" w:line="360" w:lineRule="auto"/>
        <w:ind w:left="360"/>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Climate change makes the implementation of humanitarian projects quite complex because beneficiaries are sometimes difficult to reach; extreme weather conditions can make travel more complex and risky.</w:t>
      </w:r>
    </w:p>
    <w:p w14:paraId="592A99E1" w14:textId="276C450A" w:rsidR="00335F56" w:rsidRPr="00DD57B8" w:rsidRDefault="007F1509" w:rsidP="008A1D6E">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E636B0">
        <w:rPr>
          <w:rFonts w:ascii="Times New Roman" w:hAnsi="Times New Roman" w:cs="Times New Roman"/>
          <w:b/>
          <w:color w:val="000000" w:themeColor="text1"/>
          <w:sz w:val="24"/>
          <w:szCs w:val="24"/>
        </w:rPr>
        <w:t xml:space="preserve">Storage and supply management: </w:t>
      </w:r>
      <w:r w:rsidRPr="00E636B0">
        <w:rPr>
          <w:rFonts w:ascii="Times New Roman" w:hAnsi="Times New Roman" w:cs="Times New Roman"/>
          <w:color w:val="000000" w:themeColor="text1"/>
          <w:sz w:val="24"/>
          <w:szCs w:val="24"/>
        </w:rPr>
        <w:t>the storage conditions for plastic items (kitchenware, tarpaulins, jerrycans, water tanks, food products, etc.) are sometimes difficult in affected areas with high temperatures and risks of theft or deterioration of items.</w:t>
      </w:r>
    </w:p>
    <w:p w14:paraId="409D9055" w14:textId="6DBAE800" w:rsidR="00A168A3" w:rsidRPr="00DD57B8" w:rsidRDefault="007F1509" w:rsidP="008A1D6E">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EA6F4C">
        <w:rPr>
          <w:rFonts w:ascii="Times New Roman" w:hAnsi="Times New Roman" w:cs="Times New Roman"/>
          <w:b/>
          <w:color w:val="000000" w:themeColor="text1"/>
          <w:sz w:val="24"/>
          <w:szCs w:val="24"/>
        </w:rPr>
        <w:t xml:space="preserve">Maintaining the fleet of mobile and fixed equipment: </w:t>
      </w:r>
      <w:r w:rsidR="00EA6F4C" w:rsidRPr="00EA6F4C">
        <w:rPr>
          <w:rFonts w:ascii="Times New Roman" w:hAnsi="Times New Roman" w:cs="Times New Roman"/>
          <w:bCs/>
          <w:color w:val="000000" w:themeColor="text1"/>
          <w:sz w:val="24"/>
          <w:szCs w:val="24"/>
        </w:rPr>
        <w:t xml:space="preserve">The </w:t>
      </w:r>
      <w:r w:rsidRPr="00EA6F4C">
        <w:rPr>
          <w:rFonts w:ascii="Times New Roman" w:hAnsi="Times New Roman" w:cs="Times New Roman"/>
          <w:color w:val="000000" w:themeColor="text1"/>
          <w:sz w:val="24"/>
          <w:szCs w:val="24"/>
        </w:rPr>
        <w:t>spare parts market in Niger is limited, making it difficult to obtain the necessary parts for repairs. Orders are often placed abroad, which can be time-consuming and increase costs. Niger is a vast country, and maintenance centers are often located far from intervention areas, which can make the task more difficult and expensive. A lack of preventive maintenance planning can also lead to higher long-term costs, as problems that could have been avoided with regular preventive maintenance can turn into costly repairs. Maintaining the fleet of mobile and fixed equipment is a major challenge due to extreme operating conditions, insecurity, limited local technical capacity, and supply constraints, directly affecting the availability of logistical resources and, consequently, the effectiveness of humanitarian assistance.</w:t>
      </w:r>
    </w:p>
    <w:p w14:paraId="00742B66" w14:textId="444AFDEC" w:rsidR="00335F56" w:rsidRPr="00EA6F4C" w:rsidRDefault="007F1509" w:rsidP="008A1D6E">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DD57B8">
        <w:rPr>
          <w:rFonts w:ascii="Times New Roman" w:hAnsi="Times New Roman" w:cs="Times New Roman"/>
          <w:b/>
          <w:color w:val="000000" w:themeColor="text1"/>
          <w:sz w:val="24"/>
          <w:szCs w:val="24"/>
        </w:rPr>
        <w:t xml:space="preserve">Fuel storage: </w:t>
      </w:r>
      <w:r w:rsidRPr="00DD57B8">
        <w:rPr>
          <w:rFonts w:ascii="Times New Roman" w:hAnsi="Times New Roman" w:cs="Times New Roman"/>
          <w:color w:val="000000" w:themeColor="text1"/>
          <w:sz w:val="24"/>
          <w:szCs w:val="24"/>
        </w:rPr>
        <w:t>Fuel storage, transport, and distribution infrastructure is often inadequate and/or poorly maintained. This can lead to delays in fuel distribution, local shortages, and poor fuel quality.</w:t>
      </w:r>
    </w:p>
    <w:p w14:paraId="039E2FCA" w14:textId="15084B12" w:rsidR="00B63821" w:rsidRPr="00DD57B8" w:rsidRDefault="007F1509" w:rsidP="008A1D6E">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DD57B8">
        <w:rPr>
          <w:rFonts w:ascii="Times New Roman" w:hAnsi="Times New Roman" w:cs="Times New Roman"/>
          <w:b/>
          <w:color w:val="000000" w:themeColor="text1"/>
          <w:sz w:val="24"/>
          <w:szCs w:val="24"/>
        </w:rPr>
        <w:t xml:space="preserve">Supply chain management: </w:t>
      </w:r>
      <w:r w:rsidR="00B71003" w:rsidRPr="00DD57B8">
        <w:rPr>
          <w:rFonts w:ascii="Times New Roman" w:hAnsi="Times New Roman" w:cs="Times New Roman"/>
          <w:bCs/>
          <w:color w:val="000000" w:themeColor="text1"/>
          <w:sz w:val="24"/>
          <w:szCs w:val="24"/>
        </w:rPr>
        <w:t xml:space="preserve">The </w:t>
      </w:r>
      <w:r w:rsidRPr="00DD57B8">
        <w:rPr>
          <w:rFonts w:ascii="Times New Roman" w:hAnsi="Times New Roman" w:cs="Times New Roman"/>
          <w:color w:val="000000" w:themeColor="text1"/>
          <w:sz w:val="24"/>
          <w:szCs w:val="24"/>
        </w:rPr>
        <w:t>supply chain for humanitarian aid can be inefficient when constraints related to planning, procurement, infrastructure, fleet management, coordination and insecurity impede the smooth flow of goods, resulting in delays in distribution and a degradation of service levels.</w:t>
      </w:r>
    </w:p>
    <w:p w14:paraId="1CD0B6B0" w14:textId="0B423D57" w:rsidR="00335F56" w:rsidRPr="00B71003" w:rsidRDefault="007F1509" w:rsidP="008A1D6E">
      <w:pPr>
        <w:pStyle w:val="NoSpacing"/>
        <w:numPr>
          <w:ilvl w:val="0"/>
          <w:numId w:val="4"/>
        </w:numPr>
        <w:spacing w:after="120" w:line="360" w:lineRule="auto"/>
        <w:jc w:val="both"/>
        <w:rPr>
          <w:rFonts w:ascii="Times New Roman" w:hAnsi="Times New Roman" w:cs="Times New Roman"/>
          <w:color w:val="000000" w:themeColor="text1"/>
          <w:sz w:val="24"/>
          <w:szCs w:val="24"/>
        </w:rPr>
      </w:pPr>
      <w:r w:rsidRPr="00DD57B8">
        <w:rPr>
          <w:rFonts w:ascii="Times New Roman" w:hAnsi="Times New Roman" w:cs="Times New Roman"/>
          <w:b/>
          <w:color w:val="000000" w:themeColor="text1"/>
          <w:sz w:val="24"/>
          <w:szCs w:val="24"/>
        </w:rPr>
        <w:t xml:space="preserve">Inadequate infrastructure: Rural </w:t>
      </w:r>
      <w:r w:rsidR="00B71003" w:rsidRPr="00DD57B8">
        <w:rPr>
          <w:rFonts w:ascii="Times New Roman" w:hAnsi="Times New Roman" w:cs="Times New Roman"/>
          <w:bCs/>
          <w:color w:val="000000" w:themeColor="text1"/>
          <w:sz w:val="24"/>
          <w:szCs w:val="24"/>
        </w:rPr>
        <w:t xml:space="preserve">areas </w:t>
      </w:r>
      <w:r w:rsidRPr="00DD57B8">
        <w:rPr>
          <w:rFonts w:ascii="Times New Roman" w:hAnsi="Times New Roman" w:cs="Times New Roman"/>
          <w:color w:val="000000" w:themeColor="text1"/>
          <w:sz w:val="24"/>
          <w:szCs w:val="24"/>
        </w:rPr>
        <w:t>mostly lack basic infrastructure, such as roads, water points, and warehouses. This can make it difficult to transport humanitarian aid and implement projects in these regions.</w:t>
      </w:r>
    </w:p>
    <w:p w14:paraId="0B9C29D5" w14:textId="547EA9C9" w:rsidR="00B71003" w:rsidRPr="00B71003" w:rsidRDefault="007F1509" w:rsidP="008A1D6E">
      <w:pPr>
        <w:pStyle w:val="NoSpacing"/>
        <w:numPr>
          <w:ilvl w:val="0"/>
          <w:numId w:val="4"/>
        </w:numPr>
        <w:spacing w:after="120" w:line="360" w:lineRule="auto"/>
        <w:jc w:val="both"/>
        <w:rPr>
          <w:rFonts w:ascii="Times New Roman" w:hAnsi="Times New Roman" w:cs="Times New Roman"/>
          <w:b/>
          <w:bCs/>
          <w:color w:val="000000" w:themeColor="text1"/>
          <w:sz w:val="24"/>
          <w:szCs w:val="24"/>
        </w:rPr>
      </w:pPr>
      <w:r w:rsidRPr="00C22333">
        <w:rPr>
          <w:rFonts w:ascii="Times New Roman" w:hAnsi="Times New Roman" w:cs="Times New Roman"/>
          <w:b/>
          <w:bCs/>
          <w:color w:val="000000" w:themeColor="text1"/>
          <w:sz w:val="24"/>
          <w:szCs w:val="24"/>
        </w:rPr>
        <w:lastRenderedPageBreak/>
        <w:t xml:space="preserve">The organizational and technical challenges: </w:t>
      </w:r>
      <w:r w:rsidR="00B71003" w:rsidRPr="00B71003">
        <w:rPr>
          <w:rFonts w:ascii="Times New Roman" w:hAnsi="Times New Roman" w:cs="Times New Roman"/>
          <w:color w:val="000000" w:themeColor="text1"/>
          <w:sz w:val="24"/>
          <w:szCs w:val="24"/>
        </w:rPr>
        <w:t>these result mainly from the complexity of coordination between actors, from insufficiently anticipated logistical planning affecting the responsiveness and effectiveness of interventions.</w:t>
      </w:r>
    </w:p>
    <w:p w14:paraId="2E4461A0" w14:textId="30434393" w:rsidR="00EA5FCC" w:rsidRPr="00CD1403" w:rsidRDefault="00EA5FCC" w:rsidP="00CD1403">
      <w:pPr>
        <w:pStyle w:val="NormalWeb"/>
      </w:pPr>
      <w:bookmarkStart w:id="125" w:name="_Toc217741339"/>
      <w:bookmarkStart w:id="126" w:name="_Toc217747399"/>
      <w:r w:rsidRPr="00CD1403">
        <w:t xml:space="preserve">Table </w:t>
      </w:r>
      <w:fldSimple w:instr=" SEQ Tableau \* ROMAN ">
        <w:r w:rsidR="00202B82">
          <w:rPr>
            <w:noProof/>
          </w:rPr>
          <w:t>IV</w:t>
        </w:r>
      </w:fldSimple>
      <w:r w:rsidRPr="00CD1403">
        <w:t>: The challenges of the logistics function</w:t>
      </w:r>
      <w:bookmarkStart w:id="127" w:name="_Toc216154792"/>
      <w:bookmarkEnd w:id="125"/>
      <w:bookmarkEnd w:id="126"/>
    </w:p>
    <w:tbl>
      <w:tblPr>
        <w:tblStyle w:val="TableGrid"/>
        <w:tblW w:w="9212" w:type="dxa"/>
        <w:tblLook w:val="04A0" w:firstRow="1" w:lastRow="0" w:firstColumn="1" w:lastColumn="0" w:noHBand="0" w:noVBand="1"/>
      </w:tblPr>
      <w:tblGrid>
        <w:gridCol w:w="1838"/>
        <w:gridCol w:w="7374"/>
      </w:tblGrid>
      <w:tr w:rsidR="008A5CC0" w:rsidRPr="00C22333" w14:paraId="70931F6E" w14:textId="77777777" w:rsidTr="00EA7BD8">
        <w:tc>
          <w:tcPr>
            <w:tcW w:w="1838" w:type="dxa"/>
          </w:tcPr>
          <w:bookmarkEnd w:id="127"/>
          <w:p w14:paraId="3EEE79D8" w14:textId="4378F2ED" w:rsidR="00335F56" w:rsidRPr="00C22333" w:rsidRDefault="007F1509" w:rsidP="00EA5FCC">
            <w:pPr>
              <w:pStyle w:val="NoSpacing"/>
              <w:spacing w:line="276" w:lineRule="auto"/>
              <w:jc w:val="center"/>
              <w:rPr>
                <w:rFonts w:ascii="Times New Roman" w:hAnsi="Times New Roman" w:cs="Times New Roman"/>
                <w:b/>
                <w:color w:val="000000" w:themeColor="text1"/>
                <w:sz w:val="24"/>
                <w:szCs w:val="24"/>
              </w:rPr>
            </w:pPr>
            <w:r w:rsidRPr="00C22333">
              <w:rPr>
                <w:rFonts w:ascii="Times New Roman" w:hAnsi="Times New Roman" w:cs="Times New Roman"/>
                <w:b/>
                <w:color w:val="000000" w:themeColor="text1"/>
                <w:sz w:val="24"/>
                <w:szCs w:val="24"/>
              </w:rPr>
              <w:t>The challenges</w:t>
            </w:r>
          </w:p>
        </w:tc>
        <w:tc>
          <w:tcPr>
            <w:tcW w:w="7374" w:type="dxa"/>
          </w:tcPr>
          <w:p w14:paraId="5DC52E6E" w14:textId="77777777" w:rsidR="00335F56" w:rsidRPr="00C22333" w:rsidRDefault="007F1509" w:rsidP="00EA5FCC">
            <w:pPr>
              <w:pStyle w:val="NoSpacing"/>
              <w:spacing w:line="276" w:lineRule="auto"/>
              <w:jc w:val="center"/>
              <w:rPr>
                <w:rFonts w:ascii="Times New Roman" w:hAnsi="Times New Roman" w:cs="Times New Roman"/>
                <w:b/>
                <w:color w:val="000000" w:themeColor="text1"/>
                <w:sz w:val="24"/>
                <w:szCs w:val="24"/>
              </w:rPr>
            </w:pPr>
            <w:r w:rsidRPr="00C22333">
              <w:rPr>
                <w:rFonts w:ascii="Times New Roman" w:hAnsi="Times New Roman" w:cs="Times New Roman"/>
                <w:b/>
                <w:color w:val="000000" w:themeColor="text1"/>
                <w:sz w:val="24"/>
                <w:szCs w:val="24"/>
              </w:rPr>
              <w:t>Lists</w:t>
            </w:r>
          </w:p>
        </w:tc>
      </w:tr>
      <w:tr w:rsidR="008A5CC0" w:rsidRPr="00C22333" w14:paraId="29278DF5" w14:textId="77777777" w:rsidTr="00EA7BD8">
        <w:tc>
          <w:tcPr>
            <w:tcW w:w="1838" w:type="dxa"/>
          </w:tcPr>
          <w:p w14:paraId="5729A743" w14:textId="77777777" w:rsidR="00335F56" w:rsidRPr="00C22333" w:rsidRDefault="007F1509" w:rsidP="00EA5FCC">
            <w:pPr>
              <w:pStyle w:val="NoSpacing"/>
              <w:spacing w:line="276"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Organizational</w:t>
            </w:r>
          </w:p>
        </w:tc>
        <w:tc>
          <w:tcPr>
            <w:tcW w:w="7374" w:type="dxa"/>
          </w:tcPr>
          <w:p w14:paraId="4A13A39A"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Lack of transparency and accountability in management</w:t>
            </w:r>
          </w:p>
          <w:p w14:paraId="14FC6F91"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Insufficient skills and experience of logistics staff</w:t>
            </w:r>
          </w:p>
          <w:p w14:paraId="402517C4"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Weaknesses in logistics planning (lack of a clear timeline, limited anticipation)</w:t>
            </w:r>
          </w:p>
          <w:p w14:paraId="254E832C"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Insufficient operational management capacity, particularly with regard to garage, warehousing, transport and fuel management</w:t>
            </w:r>
          </w:p>
          <w:p w14:paraId="4DE08C0E"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Recurring delays in the implementation of activities, affecting the continuity of assistance</w:t>
            </w:r>
          </w:p>
          <w:p w14:paraId="07F4EE9E"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The mismatch between planned interventions and the reality on the ground reflects a poor understanding of the operational context.</w:t>
            </w:r>
          </w:p>
          <w:p w14:paraId="04AF89C6"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Ineffective coordination and communication between the different stakeholders</w:t>
            </w:r>
          </w:p>
          <w:p w14:paraId="3E92D279" w14:textId="77777777" w:rsidR="00625365"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Inadequate or insufficient logistics infrastructure</w:t>
            </w:r>
          </w:p>
          <w:p w14:paraId="5C0439BA" w14:textId="43A06D8A" w:rsidR="00335F56" w:rsidRPr="00625365" w:rsidRDefault="00625365"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625365">
              <w:rPr>
                <w:rFonts w:ascii="Times New Roman" w:hAnsi="Times New Roman" w:cs="Times New Roman"/>
                <w:color w:val="000000" w:themeColor="text1"/>
                <w:sz w:val="24"/>
                <w:szCs w:val="24"/>
              </w:rPr>
              <w:t>Overall performance fell short of initial expectations, leading to mixed operational results.</w:t>
            </w:r>
          </w:p>
        </w:tc>
      </w:tr>
      <w:tr w:rsidR="008A5CC0" w:rsidRPr="00C22333" w14:paraId="32A7C1EF" w14:textId="77777777" w:rsidTr="00EA7BD8">
        <w:tc>
          <w:tcPr>
            <w:tcW w:w="1838" w:type="dxa"/>
          </w:tcPr>
          <w:p w14:paraId="6D7DAD5E" w14:textId="77777777" w:rsidR="00335F56" w:rsidRPr="00C22333" w:rsidRDefault="007F1509" w:rsidP="00EA5FCC">
            <w:pPr>
              <w:pStyle w:val="NoSpacing"/>
              <w:spacing w:line="276"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Techniques</w:t>
            </w:r>
          </w:p>
        </w:tc>
        <w:tc>
          <w:tcPr>
            <w:tcW w:w="7374" w:type="dxa"/>
          </w:tcPr>
          <w:p w14:paraId="0970E64A" w14:textId="29FC13DE" w:rsidR="00335F56" w:rsidRPr="00141A4F" w:rsidRDefault="007F1509"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Lack of reliable management tools (procedure manuals)</w:t>
            </w:r>
          </w:p>
          <w:p w14:paraId="4B3F512A" w14:textId="4706E0D8" w:rsidR="00335F56" w:rsidRPr="00141A4F" w:rsidRDefault="007F1509"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Lack of a reliable reporting system (ERP)</w:t>
            </w:r>
          </w:p>
          <w:p w14:paraId="0D09239C" w14:textId="46FE25F4" w:rsidR="00335F56" w:rsidRPr="00C22333" w:rsidRDefault="007F1509"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Lack of data and information (activity reports)</w:t>
            </w:r>
          </w:p>
        </w:tc>
      </w:tr>
      <w:tr w:rsidR="008A5CC0" w:rsidRPr="00C22333" w14:paraId="230A6BF6" w14:textId="77777777" w:rsidTr="00EA7BD8">
        <w:tc>
          <w:tcPr>
            <w:tcW w:w="1838" w:type="dxa"/>
          </w:tcPr>
          <w:p w14:paraId="68C7B262" w14:textId="77777777" w:rsidR="00335F56" w:rsidRPr="00C22333" w:rsidRDefault="007F1509" w:rsidP="00EA5FCC">
            <w:pPr>
              <w:pStyle w:val="NoSpacing"/>
              <w:spacing w:line="276"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Strategic</w:t>
            </w:r>
          </w:p>
        </w:tc>
        <w:tc>
          <w:tcPr>
            <w:tcW w:w="7374" w:type="dxa"/>
          </w:tcPr>
          <w:p w14:paraId="33C6B878" w14:textId="1FEC0E1B" w:rsidR="00F6568E" w:rsidRPr="00141A4F"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Maintaining operational continuity in a deteriorating security environment</w:t>
            </w:r>
          </w:p>
          <w:p w14:paraId="62A3B8EE" w14:textId="4FF0401C" w:rsidR="00F6568E" w:rsidRPr="008B7DF2"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8B7DF2">
              <w:rPr>
                <w:rFonts w:ascii="Times New Roman" w:hAnsi="Times New Roman" w:cs="Times New Roman"/>
                <w:color w:val="000000" w:themeColor="text1"/>
                <w:sz w:val="24"/>
                <w:szCs w:val="24"/>
              </w:rPr>
              <w:t>Movement restrictions and insecurity complicate the planning and execution of operations</w:t>
            </w:r>
          </w:p>
          <w:p w14:paraId="516F9005" w14:textId="4AF89760" w:rsidR="00F6568E" w:rsidRPr="00141A4F"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Ensuring sustainable access to refugee reception sites, which are sometimes difficult to access</w:t>
            </w:r>
          </w:p>
          <w:p w14:paraId="434F8F39" w14:textId="77777777" w:rsidR="00F6568E" w:rsidRPr="00141A4F"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Optimize resources</w:t>
            </w:r>
          </w:p>
          <w:p w14:paraId="44DEA8B1" w14:textId="2AF5A0C2" w:rsidR="00F6568E" w:rsidRPr="00ED4B87"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Strengthen the coordination of actions</w:t>
            </w:r>
          </w:p>
          <w:p w14:paraId="3E40FA29" w14:textId="77777777" w:rsidR="00F6568E" w:rsidRPr="00141A4F"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141A4F">
              <w:rPr>
                <w:rFonts w:ascii="Times New Roman" w:hAnsi="Times New Roman" w:cs="Times New Roman"/>
                <w:color w:val="000000" w:themeColor="text1"/>
                <w:sz w:val="24"/>
                <w:szCs w:val="24"/>
              </w:rPr>
              <w:t>Strengthening local capacities</w:t>
            </w:r>
          </w:p>
          <w:p w14:paraId="6C94C9B1" w14:textId="4ED84EEF" w:rsidR="00335F56" w:rsidRPr="00141A4F" w:rsidRDefault="00F6568E" w:rsidP="008A1D6E">
            <w:pPr>
              <w:pStyle w:val="ListParagraph"/>
              <w:numPr>
                <w:ilvl w:val="0"/>
                <w:numId w:val="20"/>
              </w:numPr>
              <w:spacing w:after="0" w:line="276"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Continuous improvement of staff skills</w:t>
            </w:r>
          </w:p>
        </w:tc>
      </w:tr>
    </w:tbl>
    <w:p w14:paraId="28E9796A" w14:textId="1B1984D6" w:rsidR="007057C4" w:rsidRPr="00C22333" w:rsidRDefault="00BD791C" w:rsidP="008A5CC0">
      <w:pPr>
        <w:pStyle w:val="NoSpacing"/>
        <w:spacing w:line="360" w:lineRule="auto"/>
        <w:jc w:val="both"/>
        <w:rPr>
          <w:rFonts w:ascii="Times New Roman" w:hAnsi="Times New Roman" w:cs="Times New Roman"/>
          <w:color w:val="000000" w:themeColor="text1"/>
          <w:sz w:val="24"/>
          <w:szCs w:val="24"/>
        </w:rPr>
      </w:pPr>
      <w:r w:rsidRPr="00C22333">
        <w:rPr>
          <w:rFonts w:ascii="Times New Roman" w:hAnsi="Times New Roman" w:cs="Times New Roman"/>
          <w:b/>
          <w:bCs/>
          <w:color w:val="000000" w:themeColor="text1"/>
          <w:sz w:val="24"/>
          <w:szCs w:val="24"/>
        </w:rPr>
        <w:t xml:space="preserve">Table Source: </w:t>
      </w:r>
      <w:r w:rsidRPr="00C22333">
        <w:rPr>
          <w:rFonts w:ascii="Times New Roman" w:hAnsi="Times New Roman" w:cs="Times New Roman"/>
          <w:color w:val="000000" w:themeColor="text1"/>
          <w:sz w:val="24"/>
          <w:szCs w:val="24"/>
        </w:rPr>
        <w:t>Ourselves</w:t>
      </w:r>
    </w:p>
    <w:p w14:paraId="04CC3060" w14:textId="77777777" w:rsidR="00EA5FCC" w:rsidRPr="00C22333" w:rsidRDefault="00EA5FCC" w:rsidP="008A5CC0">
      <w:pPr>
        <w:pStyle w:val="NoSpacing"/>
        <w:spacing w:line="360" w:lineRule="auto"/>
        <w:jc w:val="both"/>
        <w:rPr>
          <w:rFonts w:ascii="Times New Roman" w:hAnsi="Times New Roman" w:cs="Times New Roman"/>
          <w:b/>
          <w:bCs/>
          <w:color w:val="000000" w:themeColor="text1"/>
          <w:sz w:val="24"/>
          <w:szCs w:val="24"/>
        </w:rPr>
      </w:pPr>
    </w:p>
    <w:p w14:paraId="796CF6FB" w14:textId="77777777" w:rsidR="00EA7BD8" w:rsidRPr="00C22333" w:rsidRDefault="00EA7BD8" w:rsidP="008A5CC0">
      <w:pPr>
        <w:pStyle w:val="NoSpacing"/>
        <w:spacing w:line="360" w:lineRule="auto"/>
        <w:jc w:val="both"/>
        <w:rPr>
          <w:rFonts w:ascii="Times New Roman" w:hAnsi="Times New Roman" w:cs="Times New Roman"/>
          <w:b/>
          <w:bCs/>
          <w:color w:val="000000" w:themeColor="text1"/>
          <w:sz w:val="24"/>
          <w:szCs w:val="24"/>
        </w:rPr>
      </w:pPr>
    </w:p>
    <w:p w14:paraId="07C7405F"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6A9F5DA3"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4730F51B"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49C02725"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0B8493C7"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620492B8"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3F7AC400"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0D707F6B" w14:textId="77777777" w:rsidR="00B37EDE" w:rsidRDefault="00B37EDE" w:rsidP="00EA7BD8">
      <w:pPr>
        <w:pStyle w:val="NoSpacing"/>
        <w:spacing w:line="360" w:lineRule="auto"/>
        <w:jc w:val="both"/>
        <w:outlineLvl w:val="0"/>
        <w:rPr>
          <w:rFonts w:ascii="Times New Roman" w:hAnsi="Times New Roman" w:cs="Times New Roman"/>
          <w:b/>
          <w:bCs/>
          <w:color w:val="000000" w:themeColor="text1"/>
          <w:sz w:val="24"/>
          <w:szCs w:val="24"/>
        </w:rPr>
      </w:pPr>
    </w:p>
    <w:p w14:paraId="5651FA4D" w14:textId="0A4E4CEA" w:rsidR="00E1751E" w:rsidRPr="00C22333" w:rsidRDefault="006F1C90" w:rsidP="00EA7BD8">
      <w:pPr>
        <w:pStyle w:val="NoSpacing"/>
        <w:spacing w:line="360" w:lineRule="auto"/>
        <w:jc w:val="both"/>
        <w:outlineLvl w:val="0"/>
        <w:rPr>
          <w:rFonts w:ascii="Times New Roman" w:hAnsi="Times New Roman" w:cs="Times New Roman"/>
          <w:bCs/>
          <w:color w:val="000000" w:themeColor="text1"/>
          <w:sz w:val="24"/>
          <w:szCs w:val="24"/>
        </w:rPr>
      </w:pPr>
      <w:bookmarkStart w:id="128" w:name="_Toc218959332"/>
      <w:r w:rsidRPr="00C22333">
        <w:rPr>
          <w:rFonts w:ascii="Times New Roman" w:hAnsi="Times New Roman" w:cs="Times New Roman"/>
          <w:b/>
          <w:bCs/>
          <w:color w:val="000000" w:themeColor="text1"/>
          <w:sz w:val="24"/>
          <w:szCs w:val="24"/>
        </w:rPr>
        <w:t xml:space="preserve">Conclusion </w:t>
      </w:r>
      <w:r w:rsidR="00037880" w:rsidRPr="00C22333">
        <w:rPr>
          <w:rFonts w:ascii="Times New Roman" w:hAnsi="Times New Roman" w:cs="Times New Roman"/>
          <w:b/>
          <w:bCs/>
          <w:color w:val="000000" w:themeColor="text1"/>
          <w:sz w:val="24"/>
          <w:szCs w:val="24"/>
        </w:rPr>
        <w:t>of Chapter I:</w:t>
      </w:r>
      <w:bookmarkEnd w:id="128"/>
    </w:p>
    <w:p w14:paraId="3A30B82C" w14:textId="0DAF91A4" w:rsidR="006F1C90" w:rsidRPr="00C22333" w:rsidRDefault="006F1C90" w:rsidP="008A5CC0">
      <w:pPr>
        <w:pStyle w:val="NoSpacing"/>
        <w:spacing w:line="360" w:lineRule="auto"/>
        <w:jc w:val="both"/>
        <w:rPr>
          <w:rFonts w:ascii="Times New Roman" w:hAnsi="Times New Roman" w:cs="Times New Roman"/>
          <w:bCs/>
          <w:color w:val="000000" w:themeColor="text1"/>
          <w:sz w:val="24"/>
          <w:szCs w:val="24"/>
        </w:rPr>
      </w:pPr>
      <w:r w:rsidRPr="00C22333">
        <w:rPr>
          <w:rFonts w:ascii="Times New Roman" w:hAnsi="Times New Roman" w:cs="Times New Roman"/>
          <w:color w:val="000000" w:themeColor="text1"/>
          <w:sz w:val="24"/>
          <w:szCs w:val="24"/>
        </w:rPr>
        <w:t xml:space="preserve">We first addressed the different concepts of logistics and transport (section 1). Secondly, we explored the various </w:t>
      </w:r>
      <w:r w:rsidR="00971CF4" w:rsidRPr="00C22333">
        <w:rPr>
          <w:rFonts w:ascii="Times New Roman" w:hAnsi="Times New Roman" w:cs="Times New Roman"/>
          <w:bCs/>
          <w:color w:val="000000" w:themeColor="text1"/>
          <w:sz w:val="24"/>
          <w:szCs w:val="24"/>
        </w:rPr>
        <w:t>actors involved in humanitarian logistics in the face of the challenges of humanitarian logistics in the Tahoua region.</w:t>
      </w:r>
    </w:p>
    <w:p w14:paraId="0513B7F8"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1023A3B1"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05473209"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444581EA"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32C3CE52"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1CCEE301"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369FD0B4"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214CCD15"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5D16D852"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00941B8E" w14:textId="77777777" w:rsidR="006F1C90" w:rsidRPr="00C22333" w:rsidRDefault="006F1C90" w:rsidP="008A5CC0">
      <w:pPr>
        <w:pStyle w:val="NoSpacing"/>
        <w:spacing w:line="360" w:lineRule="auto"/>
        <w:jc w:val="both"/>
        <w:rPr>
          <w:rFonts w:ascii="Times New Roman" w:hAnsi="Times New Roman" w:cs="Times New Roman"/>
          <w:b/>
          <w:bCs/>
          <w:color w:val="000000" w:themeColor="text1"/>
          <w:sz w:val="24"/>
          <w:szCs w:val="24"/>
        </w:rPr>
      </w:pPr>
    </w:p>
    <w:p w14:paraId="73D4B898" w14:textId="39A21881" w:rsidR="00EA7BD8" w:rsidRPr="00C22333" w:rsidRDefault="00EA7BD8">
      <w:pPr>
        <w:spacing w:after="0" w:line="240" w:lineRule="auto"/>
        <w:rPr>
          <w:rFonts w:ascii="Times New Roman" w:hAnsi="Times New Roman" w:cs="Times New Roman"/>
          <w:b/>
          <w:bCs/>
          <w:color w:val="000000" w:themeColor="text1"/>
          <w:sz w:val="24"/>
          <w:szCs w:val="24"/>
          <w:lang w:eastAsia="fr-FR"/>
        </w:rPr>
      </w:pPr>
      <w:r w:rsidRPr="00C22333">
        <w:rPr>
          <w:rFonts w:ascii="Times New Roman" w:hAnsi="Times New Roman" w:cs="Times New Roman"/>
          <w:b/>
          <w:bCs/>
          <w:color w:val="000000" w:themeColor="text1"/>
          <w:sz w:val="24"/>
          <w:szCs w:val="24"/>
        </w:rPr>
        <w:br w:type="page"/>
      </w:r>
    </w:p>
    <w:p w14:paraId="7850E06B" w14:textId="77777777" w:rsidR="00BE667F" w:rsidRPr="00BE667F" w:rsidRDefault="00BE667F" w:rsidP="00BE667F">
      <w:pPr>
        <w:pStyle w:val="Heading1"/>
      </w:pPr>
      <w:bookmarkStart w:id="129" w:name="_Toc222882970"/>
      <w:bookmarkStart w:id="130" w:name="_Toc222883166"/>
      <w:bookmarkStart w:id="131" w:name="_Toc216152229"/>
      <w:bookmarkStart w:id="132" w:name="_Toc218959333"/>
      <w:bookmarkStart w:id="133" w:name="_Toc218963677"/>
      <w:bookmarkStart w:id="134" w:name="_Toc96502951"/>
      <w:r w:rsidRPr="00BE667F">
        <w:lastRenderedPageBreak/>
        <w:t xml:space="preserve">CHAPTER 2: METHODOLOGICAL </w:t>
      </w:r>
      <w:bookmarkEnd w:id="129"/>
      <w:bookmarkEnd w:id="130"/>
      <w:bookmarkEnd w:id="131"/>
      <w:r w:rsidRPr="00BE667F">
        <w:t>ASPECTS</w:t>
      </w:r>
      <w:bookmarkEnd w:id="132"/>
      <w:bookmarkEnd w:id="133"/>
    </w:p>
    <w:bookmarkEnd w:id="134"/>
    <w:p w14:paraId="2B5C42F1" w14:textId="6B4AA0C2" w:rsidR="00335F56" w:rsidRPr="00DD57B8" w:rsidRDefault="007F1509" w:rsidP="00EA5FCC">
      <w:pPr>
        <w:spacing w:after="120" w:line="360"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 xml:space="preserve">According to François Pichaut (2013), the analysis of an organization, like any other social object, can be subdivided into three stages: </w:t>
      </w:r>
      <w:r w:rsidRPr="00C22333">
        <w:rPr>
          <w:rFonts w:ascii="Times New Roman" w:hAnsi="Times New Roman" w:cs="Times New Roman"/>
          <w:b/>
          <w:bCs/>
          <w:color w:val="000000" w:themeColor="text1"/>
          <w:sz w:val="24"/>
          <w:szCs w:val="24"/>
        </w:rPr>
        <w:t xml:space="preserve">Description, understanding, explanation </w:t>
      </w:r>
      <w:r w:rsidRPr="00C22333">
        <w:rPr>
          <w:rFonts w:ascii="Times New Roman" w:hAnsi="Times New Roman" w:cs="Times New Roman"/>
          <w:color w:val="000000" w:themeColor="text1"/>
          <w:sz w:val="24"/>
          <w:szCs w:val="24"/>
        </w:rPr>
        <w:t>. Thus, the</w:t>
      </w:r>
      <w:r w:rsidRPr="00C22333">
        <w:rPr>
          <w:rFonts w:ascii="Times New Roman" w:hAnsi="Times New Roman" w:cs="Times New Roman"/>
          <w:b/>
          <w:color w:val="000000" w:themeColor="text1"/>
          <w:sz w:val="24"/>
          <w:szCs w:val="24"/>
        </w:rPr>
        <w:t xml:space="preserve"> </w:t>
      </w:r>
      <w:r w:rsidRPr="00C22333">
        <w:rPr>
          <w:rFonts w:ascii="Times New Roman" w:hAnsi="Times New Roman" w:cs="Times New Roman"/>
          <w:color w:val="000000" w:themeColor="text1"/>
          <w:sz w:val="24"/>
          <w:szCs w:val="24"/>
        </w:rPr>
        <w:t>The objectives and subject of the research compel every researcher to position themselves on the mode of access to reality they will employ. Thus, before presenting the organizations to be studied and the approach followed, it seems necessary to justify our methodological approach (section 1) and our epistemological stance (section 2).</w:t>
      </w:r>
    </w:p>
    <w:p w14:paraId="0D80D9C1" w14:textId="2134C48A" w:rsidR="00335F56" w:rsidRPr="00DD57B8" w:rsidRDefault="007F1509" w:rsidP="009E76C4">
      <w:pPr>
        <w:pStyle w:val="Heading2"/>
      </w:pPr>
      <w:bookmarkStart w:id="135" w:name="_Toc222883168"/>
      <w:bookmarkStart w:id="136" w:name="_Toc216152230"/>
      <w:bookmarkStart w:id="137" w:name="_Toc218959334"/>
      <w:bookmarkStart w:id="138" w:name="_Toc218963678"/>
      <w:r w:rsidRPr="00DD57B8">
        <w:t>Section 1: The choice of the qualitative approach</w:t>
      </w:r>
      <w:bookmarkEnd w:id="135"/>
      <w:bookmarkEnd w:id="136"/>
      <w:bookmarkEnd w:id="137"/>
      <w:bookmarkEnd w:id="138"/>
      <w:r w:rsidRPr="00DD57B8">
        <w:t> </w:t>
      </w:r>
    </w:p>
    <w:p w14:paraId="232E73CE" w14:textId="77777777" w:rsidR="00335F56" w:rsidRPr="00DD57B8" w:rsidRDefault="007F1509" w:rsidP="00EA5FCC">
      <w:pPr>
        <w:spacing w:after="120" w:line="360" w:lineRule="auto"/>
        <w:jc w:val="both"/>
        <w:rPr>
          <w:rFonts w:ascii="Times New Roman" w:hAnsi="Times New Roman" w:cs="Times New Roman"/>
          <w:color w:val="000000" w:themeColor="text1"/>
          <w:sz w:val="24"/>
          <w:szCs w:val="24"/>
        </w:rPr>
      </w:pPr>
      <w:r w:rsidRPr="00DD57B8">
        <w:rPr>
          <w:rFonts w:ascii="Times New Roman" w:hAnsi="Times New Roman" w:cs="Times New Roman"/>
          <w:color w:val="000000" w:themeColor="text1"/>
          <w:sz w:val="24"/>
          <w:szCs w:val="24"/>
        </w:rPr>
        <w:t>This section justifies the choice of the qualitative approach (1.1), study approach and case selection criteria (1.2).</w:t>
      </w:r>
    </w:p>
    <w:p w14:paraId="6A59891B" w14:textId="1430F0C9" w:rsidR="00D71433" w:rsidRPr="00D71433" w:rsidRDefault="007F1509" w:rsidP="00EA5FCC">
      <w:pPr>
        <w:pStyle w:val="Heading3"/>
        <w:spacing w:before="0" w:after="120" w:line="360" w:lineRule="auto"/>
        <w:jc w:val="both"/>
        <w:rPr>
          <w:rFonts w:ascii="Times New Roman" w:hAnsi="Times New Roman"/>
          <w:color w:val="000000" w:themeColor="text1"/>
          <w:sz w:val="24"/>
          <w:szCs w:val="24"/>
          <w:lang w:val="fr-FR"/>
        </w:rPr>
      </w:pPr>
      <w:bookmarkStart w:id="139" w:name="_Toc218959335"/>
      <w:bookmarkStart w:id="140" w:name="_Toc222883169"/>
      <w:bookmarkStart w:id="141" w:name="_Toc216152231"/>
      <w:bookmarkStart w:id="142" w:name="_Toc216154796"/>
      <w:r w:rsidRPr="00DD57B8">
        <w:rPr>
          <w:rFonts w:ascii="Times New Roman" w:hAnsi="Times New Roman"/>
          <w:color w:val="000000" w:themeColor="text1"/>
          <w:sz w:val="24"/>
          <w:szCs w:val="24"/>
        </w:rPr>
        <w:t>Paragraph 1</w:t>
      </w:r>
      <w:bookmarkEnd w:id="139"/>
    </w:p>
    <w:p w14:paraId="481D67E3" w14:textId="54CD14ED" w:rsidR="00335F56" w:rsidRPr="00D71433" w:rsidRDefault="007F1509" w:rsidP="008A1D6E">
      <w:pPr>
        <w:pStyle w:val="Heading3"/>
        <w:numPr>
          <w:ilvl w:val="1"/>
          <w:numId w:val="16"/>
        </w:numPr>
        <w:spacing w:before="0" w:after="120" w:line="360" w:lineRule="auto"/>
        <w:jc w:val="both"/>
        <w:rPr>
          <w:rFonts w:ascii="Times New Roman" w:hAnsi="Times New Roman"/>
          <w:color w:val="000000" w:themeColor="text1"/>
          <w:sz w:val="24"/>
          <w:szCs w:val="24"/>
        </w:rPr>
      </w:pPr>
      <w:bookmarkStart w:id="143" w:name="_Toc218959336"/>
      <w:r w:rsidRPr="00D71433">
        <w:rPr>
          <w:rFonts w:ascii="Times New Roman" w:hAnsi="Times New Roman"/>
          <w:color w:val="000000" w:themeColor="text1"/>
          <w:sz w:val="24"/>
          <w:szCs w:val="24"/>
        </w:rPr>
        <w:t>The reasons for choosing a qualitative approach</w:t>
      </w:r>
      <w:bookmarkEnd w:id="140"/>
      <w:bookmarkEnd w:id="141"/>
      <w:bookmarkEnd w:id="142"/>
      <w:bookmarkEnd w:id="143"/>
      <w:r w:rsidRPr="00D71433">
        <w:rPr>
          <w:rFonts w:ascii="Times New Roman" w:hAnsi="Times New Roman"/>
          <w:color w:val="000000" w:themeColor="text1"/>
          <w:sz w:val="24"/>
          <w:szCs w:val="24"/>
        </w:rPr>
        <w:t> </w:t>
      </w:r>
      <w:r w:rsidRPr="00D71433">
        <w:rPr>
          <w:rFonts w:ascii="Times New Roman" w:hAnsi="Times New Roman"/>
          <w:color w:val="000000" w:themeColor="text1"/>
          <w:sz w:val="24"/>
          <w:szCs w:val="24"/>
        </w:rPr>
        <w:tab/>
      </w:r>
    </w:p>
    <w:p w14:paraId="2B273A95" w14:textId="1832AFBC" w:rsidR="00335F56" w:rsidRPr="00C22333" w:rsidRDefault="007F1509" w:rsidP="00EA5FCC">
      <w:pPr>
        <w:spacing w:after="120" w:line="360"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 xml:space="preserve">Choosing a research strategy is not without its challenges. A quantitative approach neglects understanding the phenomenon in all its complexity and contingency. According to </w:t>
      </w:r>
      <w:bookmarkStart w:id="144" w:name="_Hlk218007316"/>
      <w:r w:rsidRPr="00C22333">
        <w:rPr>
          <w:rFonts w:ascii="Times New Roman" w:hAnsi="Times New Roman" w:cs="Times New Roman"/>
          <w:color w:val="000000" w:themeColor="text1"/>
          <w:sz w:val="24"/>
          <w:szCs w:val="24"/>
        </w:rPr>
        <w:t xml:space="preserve">Hervé Dumez (2010), the </w:t>
      </w:r>
      <w:bookmarkEnd w:id="144"/>
      <w:r w:rsidRPr="00C22333">
        <w:rPr>
          <w:rFonts w:ascii="Times New Roman" w:hAnsi="Times New Roman" w:cs="Times New Roman"/>
          <w:color w:val="000000" w:themeColor="text1"/>
          <w:sz w:val="24"/>
          <w:szCs w:val="24"/>
        </w:rPr>
        <w:t>quantitative strategy is simplistic and never allows for an in-depth understanding of the phenomenon under study; it focuses on a large population of cases, ignoring the details and diversity of each individual case. The complexity and contingency of the phenomenon are not taken into account. This approach is more concerned with generalizing results, virtually ignoring the realities on the ground. As for a qualitative approach, it faces the challenge of not generalizing results to other cases. While some researchers consider these approaches complementary, others believe there is a significant divide between them. Furthermore, qualitative methods allow for the study of processes over time and an understanding of the perceptions expressed by the actors involved. In our research, we are indeed dealing with a process: the transition from a stage of crisis or shock to one of adaptation. For some researchers, management science must employ social science research strategies when studying a process (Fâcheux, 1996; Giauque and Guenette, 2007). In this case, the management researcher must utilize methodologies for fieldwork, data analysis, and results development that are essentially qualitative in nature, requiring access to stakeholders and practices (Vernazobres, P. 2009).</w:t>
      </w:r>
    </w:p>
    <w:p w14:paraId="1AFF3076" w14:textId="1403F1FC" w:rsidR="00335F56" w:rsidRPr="00C22333" w:rsidRDefault="007F1509" w:rsidP="00EA5FCC">
      <w:pPr>
        <w:spacing w:after="120" w:line="360"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 xml:space="preserve">The study we wish to conduct will allow us to gather information that will shed as much light as possible on the needs and challenges of humanitarian logistics within the AIRD </w:t>
      </w:r>
      <w:r w:rsidRPr="00C22333">
        <w:rPr>
          <w:rFonts w:ascii="Times New Roman" w:hAnsi="Times New Roman" w:cs="Times New Roman"/>
          <w:color w:val="000000" w:themeColor="text1"/>
          <w:sz w:val="24"/>
          <w:szCs w:val="24"/>
        </w:rPr>
        <w:lastRenderedPageBreak/>
        <w:t xml:space="preserve">(International Association for the Development of Humanitarian Resources) and the potential responses in the Tahoua region. We have opted for a </w:t>
      </w:r>
      <w:r w:rsidRPr="0001393B">
        <w:rPr>
          <w:rFonts w:ascii="Times New Roman" w:hAnsi="Times New Roman" w:cs="Times New Roman"/>
          <w:color w:val="000000" w:themeColor="text1"/>
          <w:sz w:val="24"/>
          <w:szCs w:val="24"/>
        </w:rPr>
        <w:t>qualitative methodology, which seems appropriate for exploratory and descriptive research such as ours. This choice is motivated by the scarcity of studies on UNHCR logistics management carried out by the AIRD office in Tahoua, Niger. Thus, based on Gagnon's (2005) perspective, we acknowledge that a holistic research approach can not only provide detailed descriptions but also offer in-depth knowledge of the actors' behaviors, their feelings, and the interactions that bind them; hence our choice of a qualitative approach, which makes such a holistic perspective accessible (Eisenhardt, 1989). The qualitative method allows for the study of facts over time and the understanding of the perceptions expressed by the actors. The case study approach seemed ideal for understanding a phenomenon within its context. For our research, the case method offers numerous advantages. First, it facilitates an in-depth analysis of the phenomenon under study within its context. It provides the opportunity to develop historical parameters to ensure the internal validity of the reality being studied. Second, the case method allows for the refinement of the theory through the addition of specific details, or for establishing the limits of a generalization. Finally, by contextualizing the study, the case method facilitates the understanding of the dynamics present within a unique environment. By limiting itself to a very specific area of investigation, and by choosing this approach, the qualitative researcher subscribes to the interpretivist perspective, which leads them to try to understand how people act while taking into account the influence of their environment on their behavior (Gagnon, 2005; Gasse, 2002; Kamdem, 2002). Beyond all these considerations, the absence of empirical studies on the phenomenon studied in this research justifies the choice of using the case study method, the conclusions of which could serve as starting points for the continuation of our research.</w:t>
      </w:r>
    </w:p>
    <w:p w14:paraId="4AF2D989" w14:textId="77777777" w:rsidR="00335F56" w:rsidRPr="00C22333" w:rsidRDefault="007F1509" w:rsidP="008A1D6E">
      <w:pPr>
        <w:pStyle w:val="Heading3"/>
        <w:numPr>
          <w:ilvl w:val="1"/>
          <w:numId w:val="16"/>
        </w:numPr>
        <w:spacing w:before="0" w:after="120" w:line="360" w:lineRule="auto"/>
        <w:jc w:val="both"/>
        <w:rPr>
          <w:rFonts w:ascii="Times New Roman" w:hAnsi="Times New Roman"/>
          <w:b w:val="0"/>
          <w:color w:val="000000" w:themeColor="text1"/>
          <w:sz w:val="24"/>
          <w:szCs w:val="24"/>
        </w:rPr>
      </w:pPr>
      <w:bookmarkStart w:id="145" w:name="_Toc218959337"/>
      <w:r w:rsidRPr="00D71433">
        <w:rPr>
          <w:rFonts w:ascii="Times New Roman" w:hAnsi="Times New Roman"/>
          <w:color w:val="000000" w:themeColor="text1"/>
          <w:sz w:val="24"/>
          <w:szCs w:val="24"/>
        </w:rPr>
        <w:t>Case selection criteria</w:t>
      </w:r>
      <w:bookmarkEnd w:id="145"/>
    </w:p>
    <w:p w14:paraId="61903F39" w14:textId="3ACBB3B3" w:rsidR="00335F56" w:rsidRPr="00ED4B87" w:rsidRDefault="007F1509" w:rsidP="00EA5FCC">
      <w:pPr>
        <w:spacing w:after="120" w:line="360" w:lineRule="auto"/>
        <w:jc w:val="both"/>
        <w:rPr>
          <w:rFonts w:ascii="Times New Roman" w:hAnsi="Times New Roman" w:cs="Times New Roman"/>
          <w:color w:val="000000" w:themeColor="text1"/>
          <w:sz w:val="24"/>
          <w:szCs w:val="24"/>
        </w:rPr>
      </w:pPr>
      <w:r w:rsidRPr="00C22333">
        <w:rPr>
          <w:rFonts w:ascii="Times New Roman" w:hAnsi="Times New Roman" w:cs="Times New Roman"/>
          <w:color w:val="000000" w:themeColor="text1"/>
          <w:sz w:val="24"/>
          <w:szCs w:val="24"/>
        </w:rPr>
        <w:t xml:space="preserve">The choice of a case study will depend on its capacity to provide a better understanding of the phenomenon under study or the theory to be generated. A case study can be an individual, a group of individuals, a specific project, an organization or group of organizations, or even a sector of activity. Based on the criteria for choosing a single case study versus a multi-site case study as outlined by </w:t>
      </w:r>
      <w:r w:rsidRPr="00ED4B87">
        <w:rPr>
          <w:rFonts w:ascii="Times New Roman" w:hAnsi="Times New Roman" w:cs="Times New Roman"/>
          <w:color w:val="000000" w:themeColor="text1"/>
          <w:sz w:val="24"/>
          <w:szCs w:val="24"/>
        </w:rPr>
        <w:t xml:space="preserve">Hlady Rispal (2002), and considering our overall objective of analyzing the UNHCR's logistics management carried out by the AIRD office in Tahoua, the use of a multi-site case study is fully justified. We therefore prioritized very small </w:t>
      </w:r>
      <w:r w:rsidRPr="00ED4B87">
        <w:rPr>
          <w:rFonts w:ascii="Times New Roman" w:hAnsi="Times New Roman" w:cs="Times New Roman"/>
          <w:color w:val="000000" w:themeColor="text1"/>
          <w:sz w:val="24"/>
          <w:szCs w:val="24"/>
        </w:rPr>
        <w:lastRenderedPageBreak/>
        <w:t>enterprises (VSEs), given the crucial role that logistics plays in the effectiveness of UNHCR's operations.</w:t>
      </w:r>
    </w:p>
    <w:p w14:paraId="75D66178" w14:textId="77777777" w:rsidR="00335F56" w:rsidRPr="00ED4B87" w:rsidRDefault="007F1509" w:rsidP="00EA5FCC">
      <w:pPr>
        <w:spacing w:after="120" w:line="360" w:lineRule="auto"/>
        <w:jc w:val="both"/>
        <w:rPr>
          <w:rFonts w:ascii="Times New Roman" w:hAnsi="Times New Roman" w:cs="Times New Roman"/>
          <w:b/>
          <w:color w:val="000000" w:themeColor="text1"/>
          <w:sz w:val="24"/>
          <w:szCs w:val="24"/>
        </w:rPr>
      </w:pPr>
      <w:r w:rsidRPr="00ED4B87">
        <w:rPr>
          <w:rFonts w:ascii="Times New Roman" w:hAnsi="Times New Roman" w:cs="Times New Roman"/>
          <w:b/>
          <w:color w:val="000000" w:themeColor="text1"/>
          <w:sz w:val="24"/>
          <w:szCs w:val="24"/>
        </w:rPr>
        <w:t>Approach to accessing reality</w:t>
      </w:r>
    </w:p>
    <w:p w14:paraId="3C662AC9" w14:textId="7C738E62" w:rsidR="00335F56" w:rsidRPr="00ED4B87" w:rsidRDefault="007F1509" w:rsidP="00EA5FCC">
      <w:pPr>
        <w:spacing w:after="120" w:line="360"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To gain insight into the reality of the situation, we developed an interview guide based on items likely to provide us with information about our object of study. The collected data was then subjected to content analysis by theme and category.</w:t>
      </w:r>
    </w:p>
    <w:p w14:paraId="368433F7" w14:textId="74C06E21" w:rsidR="00335F56" w:rsidRPr="00ED4B87" w:rsidRDefault="007F1509" w:rsidP="00EA5FCC">
      <w:pPr>
        <w:pStyle w:val="Heading3"/>
        <w:spacing w:before="0" w:after="120" w:line="360" w:lineRule="auto"/>
        <w:jc w:val="both"/>
        <w:rPr>
          <w:rFonts w:ascii="Times New Roman" w:hAnsi="Times New Roman"/>
          <w:color w:val="000000" w:themeColor="text1"/>
          <w:sz w:val="24"/>
          <w:szCs w:val="24"/>
        </w:rPr>
      </w:pPr>
      <w:bookmarkStart w:id="146" w:name="_Toc222883170"/>
      <w:bookmarkStart w:id="147" w:name="_Toc216152232"/>
      <w:bookmarkStart w:id="148" w:name="_Toc216154797"/>
      <w:bookmarkStart w:id="149" w:name="_Toc218959338"/>
      <w:r w:rsidRPr="00ED4B87">
        <w:rPr>
          <w:rFonts w:ascii="Times New Roman" w:hAnsi="Times New Roman"/>
          <w:color w:val="000000" w:themeColor="text1"/>
          <w:sz w:val="24"/>
          <w:szCs w:val="24"/>
        </w:rPr>
        <w:t xml:space="preserve">Paragraph 2: </w:t>
      </w:r>
      <w:bookmarkEnd w:id="146"/>
      <w:r w:rsidRPr="00ED4B87">
        <w:rPr>
          <w:rFonts w:ascii="Times New Roman" w:hAnsi="Times New Roman"/>
          <w:color w:val="000000" w:themeColor="text1"/>
          <w:sz w:val="24"/>
          <w:szCs w:val="24"/>
        </w:rPr>
        <w:t>Sampling</w:t>
      </w:r>
      <w:bookmarkEnd w:id="147"/>
      <w:bookmarkEnd w:id="148"/>
      <w:bookmarkEnd w:id="149"/>
      <w:r w:rsidRPr="00ED4B87">
        <w:rPr>
          <w:rFonts w:ascii="Times New Roman" w:hAnsi="Times New Roman"/>
          <w:color w:val="000000" w:themeColor="text1"/>
          <w:sz w:val="24"/>
          <w:szCs w:val="24"/>
        </w:rPr>
        <w:t xml:space="preserve"> </w:t>
      </w:r>
    </w:p>
    <w:p w14:paraId="08CA677F" w14:textId="46648FCA" w:rsidR="00335F56" w:rsidRPr="00ED4B87" w:rsidRDefault="007F1509" w:rsidP="00EA5FCC">
      <w:pPr>
        <w:spacing w:after="120" w:line="360"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 xml:space="preserve">In qualitative analysis, there is no universal rule, to our knowledge, for precisely determining the number of cases to study. However, we do know that the higher the number, the more complex the analysis becomes ( </w:t>
      </w:r>
      <w:proofErr w:type="spellStart"/>
      <w:r w:rsidRPr="00ED4B87">
        <w:rPr>
          <w:rFonts w:ascii="Times New Roman" w:hAnsi="Times New Roman" w:cs="Times New Roman"/>
          <w:color w:val="000000" w:themeColor="text1"/>
          <w:sz w:val="24"/>
          <w:szCs w:val="24"/>
        </w:rPr>
        <w:t>Gavard</w:t>
      </w:r>
      <w:proofErr w:type="spellEnd"/>
      <w:r w:rsidRPr="00ED4B87">
        <w:rPr>
          <w:rFonts w:ascii="Times New Roman" w:hAnsi="Times New Roman" w:cs="Times New Roman"/>
          <w:color w:val="000000" w:themeColor="text1"/>
          <w:sz w:val="24"/>
          <w:szCs w:val="24"/>
        </w:rPr>
        <w:t xml:space="preserve"> -Perret et al., 2012, p. 182). According to B. Miles and A. Michael H. (2003), "qualitative researchers encounter analytical difficulties with 15 or more cases." Indeed, the comparison that makes the multi-site approach so relevant risks becoming impossible. Some authors even recommend not determining the number of cases in advance. In this case, the interviews should cease when any information obtained from a new interview can be included in an existing category (Strauss and Cobin, 1998; Drapeau, 2004), that is, saturation. However, this notion of saturation appears to be subject to change.</w:t>
      </w:r>
    </w:p>
    <w:p w14:paraId="57F121AB" w14:textId="77777777" w:rsidR="00335F56" w:rsidRPr="00ED4B87" w:rsidRDefault="007F1509" w:rsidP="00EA5FCC">
      <w:pPr>
        <w:spacing w:after="120" w:line="360"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According to Masmoudi (2007), the more the researcher progresses in his analysis, the more his understanding of the field increases and the more refined his analysis becomes.</w:t>
      </w:r>
    </w:p>
    <w:p w14:paraId="58A56F3E" w14:textId="1B9A2726" w:rsidR="00335F56" w:rsidRPr="00ED4B87"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Currently, "saturation can become an endless horizon" (Miles and Huberman, 2003, p. 121), but researchers are forced to stop when they reach a certain number of cases deemed sufficient, due to their resources and the time allotted to the study. Indeed, fieldwork remains costly in terms of both time and money, while it is not always easy to secure these two main resources.</w:t>
      </w:r>
    </w:p>
    <w:p w14:paraId="49C7F749" w14:textId="12629837" w:rsidR="00335F56" w:rsidRPr="00EA5FCC" w:rsidRDefault="007F1509" w:rsidP="003331DF">
      <w:pPr>
        <w:pStyle w:val="Default"/>
        <w:spacing w:after="120" w:line="360" w:lineRule="auto"/>
        <w:jc w:val="both"/>
        <w:rPr>
          <w:color w:val="000000" w:themeColor="text1"/>
        </w:rPr>
      </w:pPr>
      <w:r w:rsidRPr="00ED4B87">
        <w:rPr>
          <w:color w:val="000000" w:themeColor="text1"/>
        </w:rPr>
        <w:t xml:space="preserve">From a qualitative perspective, the search for a random sample, as in quantitative studies, is meaningless. Miles and Huberman (2003) argue that it remains difficult for a qualitative researcher to determine in advance how many cases they should study statistically. For them, the conceptual framework and research questions guide the areas of interest and the boundaries within which samples are chosen (p. 63). According to Glaser and Strauss (1967) and Guba and Lincoln (1989), if </w:t>
      </w:r>
      <w:r w:rsidRPr="00C22333">
        <w:rPr>
          <w:color w:val="000000" w:themeColor="text1"/>
        </w:rPr>
        <w:t xml:space="preserve">information redundancy is reached with a few interviews of individuals operating in comparable contexts, the aim is to compare these results with different contexts. This involves sequential sampling, along the same lines as Yin </w:t>
      </w:r>
      <w:r w:rsidR="008B461D">
        <w:rPr>
          <w:color w:val="000000" w:themeColor="text1"/>
        </w:rPr>
        <w:t xml:space="preserve">R. (2003). According to this author, case selection is done sequentially based on the analysis of previous </w:t>
      </w:r>
      <w:r w:rsidR="008B461D">
        <w:rPr>
          <w:color w:val="000000" w:themeColor="text1"/>
        </w:rPr>
        <w:lastRenderedPageBreak/>
        <w:t>cases (pp. 47-50). If a result obtained from several homogeneous cases is also found in a group of different cases, it is reinforced.</w:t>
      </w:r>
    </w:p>
    <w:p w14:paraId="17667986" w14:textId="77777777" w:rsidR="00335F56" w:rsidRPr="00ED4B87" w:rsidRDefault="007F1509" w:rsidP="00EA5FCC">
      <w:pPr>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iCs/>
          <w:color w:val="000000" w:themeColor="text1"/>
          <w:sz w:val="24"/>
          <w:szCs w:val="24"/>
        </w:rPr>
        <w:t xml:space="preserve">Conversely </w:t>
      </w:r>
      <w:r w:rsidRPr="00EA5FCC">
        <w:rPr>
          <w:rFonts w:ascii="Times New Roman" w:hAnsi="Times New Roman" w:cs="Times New Roman"/>
          <w:color w:val="000000" w:themeColor="text1"/>
          <w:sz w:val="24"/>
          <w:szCs w:val="24"/>
        </w:rPr>
        <w:t>, if new cases contradict this result, it is called into question and the theoretical propositions are reconsidered (Yin, 2003, p. 47). However, it seems very difficult for a researcher to follow this type of sampling due to field constraints. Indeed, the process of accessing cases is so lengthy that the researcher is forced to abandon even cases deemed important in order to consider only the most accessible ones.</w:t>
      </w:r>
    </w:p>
    <w:p w14:paraId="5150C087" w14:textId="6308C9E5" w:rsidR="00335F56" w:rsidRPr="00EA5FCC" w:rsidRDefault="007F1509" w:rsidP="00EA5FCC">
      <w:pPr>
        <w:spacing w:after="120" w:line="360" w:lineRule="auto"/>
        <w:jc w:val="both"/>
        <w:rPr>
          <w:rFonts w:ascii="Times New Roman" w:hAnsi="Times New Roman" w:cs="Times New Roman"/>
          <w:color w:val="000000" w:themeColor="text1"/>
          <w:sz w:val="24"/>
          <w:szCs w:val="24"/>
        </w:rPr>
      </w:pPr>
      <w:r w:rsidRPr="00ED4B87">
        <w:rPr>
          <w:rFonts w:ascii="Times New Roman" w:hAnsi="Times New Roman" w:cs="Times New Roman"/>
          <w:color w:val="000000" w:themeColor="text1"/>
          <w:sz w:val="24"/>
          <w:szCs w:val="24"/>
        </w:rPr>
        <w:t xml:space="preserve">In our research, we followed the approach of </w:t>
      </w:r>
      <w:r w:rsidRPr="00ED4B87">
        <w:rPr>
          <w:rFonts w:ascii="Times New Roman" w:hAnsi="Times New Roman" w:cs="Times New Roman"/>
          <w:iCs/>
          <w:color w:val="000000" w:themeColor="text1"/>
          <w:sz w:val="24"/>
          <w:szCs w:val="24"/>
        </w:rPr>
        <w:t xml:space="preserve">Hlady </w:t>
      </w:r>
      <w:proofErr w:type="spellStart"/>
      <w:r w:rsidRPr="00ED4B87">
        <w:rPr>
          <w:rFonts w:ascii="Times New Roman" w:hAnsi="Times New Roman" w:cs="Times New Roman"/>
          <w:iCs/>
          <w:color w:val="000000" w:themeColor="text1"/>
          <w:sz w:val="24"/>
          <w:szCs w:val="24"/>
        </w:rPr>
        <w:t>Rispal</w:t>
      </w:r>
      <w:proofErr w:type="spellEnd"/>
      <w:r w:rsidRPr="00ED4B87">
        <w:rPr>
          <w:rFonts w:ascii="Times New Roman" w:hAnsi="Times New Roman" w:cs="Times New Roman"/>
          <w:iCs/>
          <w:color w:val="000000" w:themeColor="text1"/>
          <w:sz w:val="24"/>
          <w:szCs w:val="24"/>
        </w:rPr>
        <w:t xml:space="preserve"> (2002: 82) </w:t>
      </w:r>
      <w:r w:rsidRPr="00ED4B87">
        <w:rPr>
          <w:rFonts w:ascii="Times New Roman" w:hAnsi="Times New Roman" w:cs="Times New Roman"/>
          <w:color w:val="000000" w:themeColor="text1"/>
          <w:sz w:val="24"/>
          <w:szCs w:val="24"/>
        </w:rPr>
        <w:t>. According to him, five criteria influence the choice of case: (1) theoretical relevance (in relation to the initial objectives of the research), (2) the characteristics and intrinsic quality of the case (the variety), (3) balance, (4) the possibility of learning from the chosen case, (5) its social interest, (6) its accessibility to the investigation.</w:t>
      </w:r>
    </w:p>
    <w:p w14:paraId="7B2067ED" w14:textId="554179F8" w:rsidR="00EA5FCC" w:rsidRPr="00C4214B" w:rsidRDefault="00EA5FCC" w:rsidP="00CD1403">
      <w:pPr>
        <w:pStyle w:val="NormalWeb"/>
      </w:pPr>
      <w:bookmarkStart w:id="150" w:name="_Toc217741340"/>
      <w:bookmarkStart w:id="151" w:name="_Toc217747400"/>
      <w:r w:rsidRPr="00C4214B">
        <w:t xml:space="preserve">Table </w:t>
      </w:r>
      <w:fldSimple w:instr=" SEQ Tableau \* ROMAN ">
        <w:r w:rsidR="00202B82">
          <w:rPr>
            <w:noProof/>
          </w:rPr>
          <w:t>V</w:t>
        </w:r>
      </w:fldSimple>
      <w:r w:rsidRPr="00C4214B">
        <w:t>: Sampling criteria</w:t>
      </w:r>
      <w:bookmarkStart w:id="152" w:name="_Toc222882872"/>
      <w:bookmarkStart w:id="153" w:name="_Toc216154798"/>
      <w:bookmarkEnd w:id="150"/>
      <w:bookmarkEnd w:id="151"/>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4678"/>
        <w:gridCol w:w="2674"/>
      </w:tblGrid>
      <w:tr w:rsidR="00335F56" w:rsidRPr="00EA5FCC" w14:paraId="0738427A" w14:textId="77777777" w:rsidTr="00FC2254">
        <w:trPr>
          <w:trHeight w:val="361"/>
        </w:trPr>
        <w:tc>
          <w:tcPr>
            <w:tcW w:w="2093" w:type="dxa"/>
          </w:tcPr>
          <w:bookmarkEnd w:id="152"/>
          <w:bookmarkEnd w:id="153"/>
          <w:p w14:paraId="229FAFF6" w14:textId="77777777" w:rsidR="00335F56" w:rsidRPr="00EA5FCC" w:rsidRDefault="007F1509" w:rsidP="00FC2254">
            <w:pPr>
              <w:autoSpaceDE w:val="0"/>
              <w:autoSpaceDN w:val="0"/>
              <w:adjustRightInd w:val="0"/>
              <w:spacing w:after="0" w:line="276" w:lineRule="auto"/>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Theoretical sampling criteria</w:t>
            </w:r>
          </w:p>
        </w:tc>
        <w:tc>
          <w:tcPr>
            <w:tcW w:w="4678" w:type="dxa"/>
          </w:tcPr>
          <w:p w14:paraId="632E35D3" w14:textId="77777777" w:rsidR="00335F56" w:rsidRPr="00EA5FCC" w:rsidRDefault="00335F56" w:rsidP="00FC2254">
            <w:pPr>
              <w:autoSpaceDE w:val="0"/>
              <w:autoSpaceDN w:val="0"/>
              <w:adjustRightInd w:val="0"/>
              <w:spacing w:after="0" w:line="276" w:lineRule="auto"/>
              <w:rPr>
                <w:rFonts w:ascii="Times New Roman" w:hAnsi="Times New Roman" w:cs="Times New Roman"/>
                <w:b/>
                <w:color w:val="000000" w:themeColor="text1"/>
                <w:sz w:val="24"/>
                <w:szCs w:val="24"/>
              </w:rPr>
            </w:pPr>
          </w:p>
          <w:p w14:paraId="7ED3C819" w14:textId="77777777" w:rsidR="00335F56" w:rsidRPr="00EA5FCC" w:rsidRDefault="007F1509" w:rsidP="00FC2254">
            <w:pPr>
              <w:autoSpaceDE w:val="0"/>
              <w:autoSpaceDN w:val="0"/>
              <w:adjustRightInd w:val="0"/>
              <w:spacing w:after="0" w:line="276" w:lineRule="auto"/>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Implications</w:t>
            </w:r>
          </w:p>
        </w:tc>
        <w:tc>
          <w:tcPr>
            <w:tcW w:w="2674" w:type="dxa"/>
          </w:tcPr>
          <w:p w14:paraId="1DB06F3B" w14:textId="77777777" w:rsidR="00335F56" w:rsidRPr="00EA5FCC" w:rsidRDefault="00335F56" w:rsidP="00FC2254">
            <w:pPr>
              <w:autoSpaceDE w:val="0"/>
              <w:autoSpaceDN w:val="0"/>
              <w:adjustRightInd w:val="0"/>
              <w:spacing w:after="0" w:line="276" w:lineRule="auto"/>
              <w:rPr>
                <w:rFonts w:ascii="Times New Roman" w:hAnsi="Times New Roman" w:cs="Times New Roman"/>
                <w:b/>
                <w:color w:val="000000" w:themeColor="text1"/>
                <w:sz w:val="24"/>
                <w:szCs w:val="24"/>
              </w:rPr>
            </w:pPr>
          </w:p>
          <w:p w14:paraId="14A7DF90" w14:textId="77777777" w:rsidR="00335F56" w:rsidRPr="00EA5FCC" w:rsidRDefault="007F1509" w:rsidP="00FC2254">
            <w:pPr>
              <w:autoSpaceDE w:val="0"/>
              <w:autoSpaceDN w:val="0"/>
              <w:adjustRightInd w:val="0"/>
              <w:spacing w:after="0" w:line="276" w:lineRule="auto"/>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Degree of requirement</w:t>
            </w:r>
          </w:p>
        </w:tc>
      </w:tr>
      <w:tr w:rsidR="00335F56" w:rsidRPr="00EA5FCC" w14:paraId="79E341BA" w14:textId="77777777" w:rsidTr="00FC2254">
        <w:trPr>
          <w:trHeight w:val="247"/>
        </w:trPr>
        <w:tc>
          <w:tcPr>
            <w:tcW w:w="2093" w:type="dxa"/>
          </w:tcPr>
          <w:p w14:paraId="145AE76A" w14:textId="77777777" w:rsidR="00335F56" w:rsidRPr="00EA5FCC" w:rsidRDefault="007F1509"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Theoretical representativeness</w:t>
            </w:r>
          </w:p>
        </w:tc>
        <w:tc>
          <w:tcPr>
            <w:tcW w:w="4678" w:type="dxa"/>
          </w:tcPr>
          <w:p w14:paraId="7E6C7D9C" w14:textId="77777777" w:rsidR="00335F56" w:rsidRPr="00EA5FCC" w:rsidRDefault="007F1509" w:rsidP="00EA5FCC">
            <w:pPr>
              <w:pStyle w:val="Default"/>
              <w:spacing w:line="276" w:lineRule="auto"/>
              <w:jc w:val="both"/>
            </w:pPr>
            <w:r w:rsidRPr="00EA5FCC">
              <w:t>Homogeneity of cases, from the point of view of the question studied or the entities examined.</w:t>
            </w:r>
          </w:p>
        </w:tc>
        <w:tc>
          <w:tcPr>
            <w:tcW w:w="2674" w:type="dxa"/>
          </w:tcPr>
          <w:p w14:paraId="231BBB0A" w14:textId="77777777" w:rsidR="00335F56" w:rsidRPr="00EA5FCC" w:rsidRDefault="007F1509" w:rsidP="00EA5FCC">
            <w:pPr>
              <w:pStyle w:val="Default"/>
              <w:spacing w:line="276" w:lineRule="auto"/>
              <w:jc w:val="both"/>
            </w:pPr>
            <w:r w:rsidRPr="00EA5FCC">
              <w:t>Essential</w:t>
            </w:r>
          </w:p>
        </w:tc>
      </w:tr>
      <w:tr w:rsidR="00335F56" w:rsidRPr="00EA5FCC" w14:paraId="254971D3" w14:textId="77777777" w:rsidTr="00FC2254">
        <w:trPr>
          <w:trHeight w:val="362"/>
        </w:trPr>
        <w:tc>
          <w:tcPr>
            <w:tcW w:w="2093" w:type="dxa"/>
          </w:tcPr>
          <w:p w14:paraId="1E5D6745" w14:textId="77777777" w:rsidR="00335F56" w:rsidRPr="00EA5FCC" w:rsidRDefault="00335F56"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p>
          <w:p w14:paraId="004F8EB9" w14:textId="77777777" w:rsidR="00335F56" w:rsidRPr="00EA5FCC" w:rsidRDefault="007F1509"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Variety</w:t>
            </w:r>
          </w:p>
        </w:tc>
        <w:tc>
          <w:tcPr>
            <w:tcW w:w="4678" w:type="dxa"/>
          </w:tcPr>
          <w:p w14:paraId="0722FBB8" w14:textId="77777777" w:rsidR="00335F56" w:rsidRPr="00EA5FCC" w:rsidRDefault="007F1509" w:rsidP="00EA5FCC">
            <w:pPr>
              <w:pStyle w:val="Default"/>
              <w:spacing w:line="276" w:lineRule="auto"/>
              <w:jc w:val="both"/>
            </w:pPr>
            <w:r w:rsidRPr="00EA5FCC">
              <w:t>Researching cases that are very different from each other (sectors, stages of development, relational modes, etc.).</w:t>
            </w:r>
          </w:p>
        </w:tc>
        <w:tc>
          <w:tcPr>
            <w:tcW w:w="2674" w:type="dxa"/>
          </w:tcPr>
          <w:p w14:paraId="641F7146" w14:textId="6D253E09" w:rsidR="00335F56" w:rsidRPr="00EA5FCC" w:rsidRDefault="007F1509" w:rsidP="00EA5FCC">
            <w:pPr>
              <w:pStyle w:val="Default"/>
              <w:spacing w:line="276" w:lineRule="auto"/>
              <w:jc w:val="both"/>
            </w:pPr>
            <w:r w:rsidRPr="00EA5FCC">
              <w:t>Essential if multi-site case studies are aimed at generating theory.</w:t>
            </w:r>
          </w:p>
        </w:tc>
      </w:tr>
      <w:tr w:rsidR="00335F56" w:rsidRPr="00EA5FCC" w14:paraId="195E7AD3" w14:textId="77777777" w:rsidTr="00FC2254">
        <w:trPr>
          <w:trHeight w:val="361"/>
        </w:trPr>
        <w:tc>
          <w:tcPr>
            <w:tcW w:w="2093" w:type="dxa"/>
          </w:tcPr>
          <w:p w14:paraId="0DA06952" w14:textId="77777777" w:rsidR="00335F56" w:rsidRPr="00EA5FCC" w:rsidRDefault="007F1509"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Balance</w:t>
            </w:r>
          </w:p>
        </w:tc>
        <w:tc>
          <w:tcPr>
            <w:tcW w:w="4678" w:type="dxa"/>
          </w:tcPr>
          <w:p w14:paraId="5DF53512" w14:textId="77777777" w:rsidR="00335F56" w:rsidRPr="00EA5FCC" w:rsidRDefault="007F1509" w:rsidP="00EA5FCC">
            <w:pPr>
              <w:pStyle w:val="Default"/>
              <w:spacing w:line="276" w:lineRule="auto"/>
              <w:jc w:val="both"/>
            </w:pPr>
            <w:r w:rsidRPr="00EA5FCC">
              <w:t>Seeking a sample of cases offering a balanced variety of different situations.</w:t>
            </w:r>
          </w:p>
        </w:tc>
        <w:tc>
          <w:tcPr>
            <w:tcW w:w="2674" w:type="dxa"/>
          </w:tcPr>
          <w:p w14:paraId="2301DBEB" w14:textId="77777777" w:rsidR="00335F56" w:rsidRPr="00EA5FCC" w:rsidRDefault="007F1509" w:rsidP="00EA5FCC">
            <w:pPr>
              <w:pStyle w:val="Default"/>
              <w:spacing w:line="276" w:lineRule="auto"/>
              <w:jc w:val="both"/>
            </w:pPr>
            <w:r w:rsidRPr="00EA5FCC">
              <w:t>Desirable</w:t>
            </w:r>
          </w:p>
        </w:tc>
      </w:tr>
      <w:tr w:rsidR="00335F56" w:rsidRPr="00EA5FCC" w14:paraId="52FD84AF" w14:textId="77777777" w:rsidTr="00FC2254">
        <w:trPr>
          <w:trHeight w:val="478"/>
        </w:trPr>
        <w:tc>
          <w:tcPr>
            <w:tcW w:w="2093" w:type="dxa"/>
          </w:tcPr>
          <w:p w14:paraId="589AA9D2" w14:textId="77777777" w:rsidR="00335F56" w:rsidRPr="00EA5FCC" w:rsidRDefault="00335F56"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p>
          <w:p w14:paraId="4071CDD5" w14:textId="77777777" w:rsidR="00335F56" w:rsidRPr="00EA5FCC" w:rsidRDefault="007F1509"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Discovery potential</w:t>
            </w:r>
          </w:p>
        </w:tc>
        <w:tc>
          <w:tcPr>
            <w:tcW w:w="4678" w:type="dxa"/>
          </w:tcPr>
          <w:p w14:paraId="68F23779" w14:textId="77777777" w:rsidR="00335F56" w:rsidRPr="00EA5FCC" w:rsidRDefault="007F1509" w:rsidP="00EA5FCC">
            <w:pPr>
              <w:pStyle w:val="Default"/>
              <w:spacing w:line="276" w:lineRule="auto"/>
              <w:jc w:val="both"/>
            </w:pPr>
            <w:r w:rsidRPr="00EA5FCC">
              <w:t>Selection of data-rich cases on the phenomenon under study, where the actors are open to an in-depth investigative approach.</w:t>
            </w:r>
          </w:p>
        </w:tc>
        <w:tc>
          <w:tcPr>
            <w:tcW w:w="2674" w:type="dxa"/>
          </w:tcPr>
          <w:p w14:paraId="2F4707A8" w14:textId="77777777" w:rsidR="00335F56" w:rsidRPr="00EA5FCC" w:rsidRDefault="007F1509" w:rsidP="00EA5FCC">
            <w:pPr>
              <w:pStyle w:val="Default"/>
              <w:spacing w:line="276" w:lineRule="auto"/>
              <w:jc w:val="both"/>
            </w:pPr>
            <w:r w:rsidRPr="00EA5FCC">
              <w:t>Essential</w:t>
            </w:r>
          </w:p>
        </w:tc>
      </w:tr>
      <w:tr w:rsidR="00335F56" w:rsidRPr="00EA5FCC" w14:paraId="6BD50DD0" w14:textId="77777777" w:rsidTr="00FC2254">
        <w:trPr>
          <w:trHeight w:val="361"/>
        </w:trPr>
        <w:tc>
          <w:tcPr>
            <w:tcW w:w="2093" w:type="dxa"/>
          </w:tcPr>
          <w:p w14:paraId="62D80071" w14:textId="77777777" w:rsidR="00335F56" w:rsidRPr="00EA5FCC" w:rsidRDefault="007F1509" w:rsidP="00EA5FCC">
            <w:pPr>
              <w:autoSpaceDE w:val="0"/>
              <w:autoSpaceDN w:val="0"/>
              <w:adjustRightInd w:val="0"/>
              <w:spacing w:after="0" w:line="276"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Consideration of the research objective</w:t>
            </w:r>
          </w:p>
        </w:tc>
        <w:tc>
          <w:tcPr>
            <w:tcW w:w="4678" w:type="dxa"/>
          </w:tcPr>
          <w:p w14:paraId="1395EB36" w14:textId="6F9D9629" w:rsidR="00335F56" w:rsidRPr="00EA5FCC" w:rsidRDefault="007F1509" w:rsidP="00EA5FCC">
            <w:pPr>
              <w:pStyle w:val="Default"/>
              <w:spacing w:line="276" w:lineRule="auto"/>
              <w:jc w:val="both"/>
            </w:pPr>
            <w:r w:rsidRPr="00EA5FCC">
              <w:t>Different selection depending on the objective sought: testing, theory generation, theory validation.</w:t>
            </w:r>
          </w:p>
        </w:tc>
        <w:tc>
          <w:tcPr>
            <w:tcW w:w="2674" w:type="dxa"/>
          </w:tcPr>
          <w:p w14:paraId="796D2944" w14:textId="77777777" w:rsidR="00335F56" w:rsidRPr="00EA5FCC" w:rsidRDefault="007F1509" w:rsidP="00EA5FCC">
            <w:pPr>
              <w:pStyle w:val="Default"/>
              <w:spacing w:line="276" w:lineRule="auto"/>
              <w:jc w:val="both"/>
            </w:pPr>
            <w:r w:rsidRPr="00EA5FCC">
              <w:t>Logic</w:t>
            </w:r>
          </w:p>
        </w:tc>
      </w:tr>
    </w:tbl>
    <w:p w14:paraId="677FC4FE" w14:textId="3EB087C2" w:rsidR="00335F56" w:rsidRPr="00FC2254" w:rsidRDefault="00BD791C" w:rsidP="00EA5FCC">
      <w:pPr>
        <w:spacing w:before="120" w:after="120" w:line="360" w:lineRule="auto"/>
        <w:jc w:val="both"/>
        <w:rPr>
          <w:rFonts w:ascii="Times New Roman" w:hAnsi="Times New Roman" w:cs="Times New Roman"/>
          <w:iCs/>
          <w:color w:val="000000" w:themeColor="text1"/>
          <w:sz w:val="24"/>
          <w:szCs w:val="24"/>
        </w:rPr>
      </w:pPr>
      <w:r w:rsidRPr="00FC2254">
        <w:rPr>
          <w:rFonts w:ascii="Times New Roman" w:hAnsi="Times New Roman" w:cs="Times New Roman"/>
          <w:b/>
          <w:bCs/>
          <w:iCs/>
          <w:color w:val="000000" w:themeColor="text1"/>
          <w:sz w:val="24"/>
          <w:szCs w:val="24"/>
        </w:rPr>
        <w:t>Source :</w:t>
      </w:r>
      <w:r w:rsidRPr="00FC2254">
        <w:rPr>
          <w:rFonts w:ascii="Times New Roman" w:hAnsi="Times New Roman" w:cs="Times New Roman"/>
          <w:iCs/>
          <w:color w:val="000000" w:themeColor="text1"/>
          <w:sz w:val="24"/>
          <w:szCs w:val="24"/>
        </w:rPr>
        <w:t xml:space="preserve"> </w:t>
      </w:r>
      <w:r w:rsidR="007F1509" w:rsidRPr="00FC2254">
        <w:rPr>
          <w:rFonts w:ascii="Times New Roman" w:hAnsi="Times New Roman" w:cs="Times New Roman"/>
          <w:iCs/>
          <w:color w:val="000000" w:themeColor="text1"/>
          <w:sz w:val="24"/>
          <w:szCs w:val="24"/>
        </w:rPr>
        <w:t xml:space="preserve">Hlady </w:t>
      </w:r>
      <w:proofErr w:type="spellStart"/>
      <w:r w:rsidR="007F1509" w:rsidRPr="00FC2254">
        <w:rPr>
          <w:rFonts w:ascii="Times New Roman" w:hAnsi="Times New Roman" w:cs="Times New Roman"/>
          <w:iCs/>
          <w:color w:val="000000" w:themeColor="text1"/>
          <w:sz w:val="24"/>
          <w:szCs w:val="24"/>
        </w:rPr>
        <w:t>Rispal</w:t>
      </w:r>
      <w:proofErr w:type="spellEnd"/>
      <w:r w:rsidR="007F1509" w:rsidRPr="00FC2254">
        <w:rPr>
          <w:rFonts w:ascii="Times New Roman" w:hAnsi="Times New Roman" w:cs="Times New Roman"/>
          <w:iCs/>
          <w:color w:val="000000" w:themeColor="text1"/>
          <w:sz w:val="24"/>
          <w:szCs w:val="24"/>
        </w:rPr>
        <w:t xml:space="preserve"> (2002: 82) </w:t>
      </w:r>
      <w:r w:rsidR="007F1509" w:rsidRPr="00FC2254">
        <w:rPr>
          <w:rFonts w:ascii="Times New Roman" w:hAnsi="Times New Roman" w:cs="Times New Roman"/>
          <w:color w:val="000000" w:themeColor="text1"/>
          <w:sz w:val="24"/>
          <w:szCs w:val="24"/>
        </w:rPr>
        <w:t>.</w:t>
      </w:r>
    </w:p>
    <w:p w14:paraId="62C35CFE" w14:textId="3887BAEB" w:rsidR="00335F56" w:rsidRPr="00EA5FCC" w:rsidRDefault="007F1509" w:rsidP="00EA5FCC">
      <w:pPr>
        <w:pStyle w:val="Heading3"/>
        <w:spacing w:before="0" w:after="120" w:line="360" w:lineRule="auto"/>
        <w:jc w:val="both"/>
        <w:rPr>
          <w:rFonts w:ascii="Times New Roman" w:hAnsi="Times New Roman"/>
          <w:color w:val="000000" w:themeColor="text1"/>
          <w:sz w:val="24"/>
          <w:szCs w:val="24"/>
        </w:rPr>
      </w:pPr>
      <w:bookmarkStart w:id="154" w:name="_Toc222883171"/>
      <w:bookmarkStart w:id="155" w:name="_Toc216152233"/>
      <w:bookmarkStart w:id="156" w:name="_Toc216154799"/>
      <w:bookmarkStart w:id="157" w:name="_Toc218959339"/>
      <w:r w:rsidRPr="00EA5FCC">
        <w:rPr>
          <w:rFonts w:ascii="Times New Roman" w:hAnsi="Times New Roman"/>
          <w:color w:val="000000" w:themeColor="text1"/>
          <w:sz w:val="24"/>
          <w:szCs w:val="24"/>
        </w:rPr>
        <w:t>Paragraph 3. The number of cases and their characteristics</w:t>
      </w:r>
      <w:bookmarkEnd w:id="154"/>
      <w:bookmarkEnd w:id="155"/>
      <w:bookmarkEnd w:id="156"/>
      <w:bookmarkEnd w:id="157"/>
    </w:p>
    <w:p w14:paraId="7BD36758" w14:textId="77777777" w:rsidR="00335F56" w:rsidRPr="00EA5FCC" w:rsidRDefault="007F1509" w:rsidP="008A1D6E">
      <w:pPr>
        <w:pStyle w:val="ListParagraph"/>
        <w:numPr>
          <w:ilvl w:val="0"/>
          <w:numId w:val="7"/>
        </w:numPr>
        <w:spacing w:after="120" w:line="360" w:lineRule="auto"/>
        <w:ind w:left="284" w:firstLine="0"/>
        <w:jc w:val="both"/>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Number of cases</w:t>
      </w:r>
    </w:p>
    <w:p w14:paraId="78308A75" w14:textId="4C0E7401" w:rsidR="00335F56" w:rsidRDefault="007F1509" w:rsidP="00EA5FCC">
      <w:pPr>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 xml:space="preserve">Theoretically, the aim is to maintain a number of cases between 4 and 10, below which it is often difficult to generate a complex theory and obtain a convincing empirical field, unless </w:t>
      </w:r>
      <w:r w:rsidRPr="00EA5FCC">
        <w:rPr>
          <w:rFonts w:ascii="Times New Roman" w:hAnsi="Times New Roman" w:cs="Times New Roman"/>
          <w:color w:val="000000" w:themeColor="text1"/>
          <w:sz w:val="24"/>
          <w:szCs w:val="24"/>
        </w:rPr>
        <w:lastRenderedPageBreak/>
        <w:t xml:space="preserve">each case is composed of sub-cases (Majumdar, 2010; </w:t>
      </w:r>
      <w:proofErr w:type="spellStart"/>
      <w:r w:rsidRPr="00EA5FCC">
        <w:rPr>
          <w:rFonts w:ascii="Times New Roman" w:hAnsi="Times New Roman" w:cs="Times New Roman"/>
          <w:color w:val="000000" w:themeColor="text1"/>
          <w:sz w:val="24"/>
          <w:szCs w:val="24"/>
        </w:rPr>
        <w:t>Servantie</w:t>
      </w:r>
      <w:proofErr w:type="spellEnd"/>
      <w:r w:rsidRPr="00EA5FCC">
        <w:rPr>
          <w:rFonts w:ascii="Times New Roman" w:hAnsi="Times New Roman" w:cs="Times New Roman"/>
          <w:color w:val="000000" w:themeColor="text1"/>
          <w:sz w:val="24"/>
          <w:szCs w:val="24"/>
        </w:rPr>
        <w:t xml:space="preserve">, 2010; </w:t>
      </w:r>
      <w:proofErr w:type="spellStart"/>
      <w:r w:rsidRPr="00EA5FCC">
        <w:rPr>
          <w:rFonts w:ascii="Times New Roman" w:hAnsi="Times New Roman" w:cs="Times New Roman"/>
          <w:color w:val="000000" w:themeColor="text1"/>
          <w:sz w:val="24"/>
          <w:szCs w:val="24"/>
        </w:rPr>
        <w:t>Jouison</w:t>
      </w:r>
      <w:proofErr w:type="spellEnd"/>
      <w:r w:rsidRPr="00EA5FCC">
        <w:rPr>
          <w:rFonts w:ascii="Times New Roman" w:hAnsi="Times New Roman" w:cs="Times New Roman"/>
          <w:color w:val="000000" w:themeColor="text1"/>
          <w:sz w:val="24"/>
          <w:szCs w:val="24"/>
        </w:rPr>
        <w:t xml:space="preserve"> , 2008; Hlady </w:t>
      </w:r>
      <w:proofErr w:type="spellStart"/>
      <w:r w:rsidRPr="00EA5FCC">
        <w:rPr>
          <w:rFonts w:ascii="Times New Roman" w:hAnsi="Times New Roman" w:cs="Times New Roman"/>
          <w:color w:val="000000" w:themeColor="text1"/>
          <w:sz w:val="24"/>
          <w:szCs w:val="24"/>
        </w:rPr>
        <w:t>Rispal</w:t>
      </w:r>
      <w:proofErr w:type="spellEnd"/>
      <w:r w:rsidRPr="00EA5FCC">
        <w:rPr>
          <w:rFonts w:ascii="Times New Roman" w:hAnsi="Times New Roman" w:cs="Times New Roman"/>
          <w:color w:val="000000" w:themeColor="text1"/>
          <w:sz w:val="24"/>
          <w:szCs w:val="24"/>
        </w:rPr>
        <w:t>, 1993, 2002; Eisenhardt, 1989). Along the same lines, Yin (1994) emphasizes that choosing 4 to 10 cases can be justified.</w:t>
      </w:r>
    </w:p>
    <w:p w14:paraId="793CB57E" w14:textId="77777777" w:rsidR="00335F56" w:rsidRPr="00EA5FCC" w:rsidRDefault="007F1509" w:rsidP="00EA5FCC">
      <w:pPr>
        <w:spacing w:after="120" w:line="360" w:lineRule="auto"/>
        <w:jc w:val="both"/>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Characteristics of the selected cases</w:t>
      </w:r>
    </w:p>
    <w:p w14:paraId="290BA0E1" w14:textId="4F8C7DB2" w:rsidR="00335F56" w:rsidRPr="00EA5FCC" w:rsidRDefault="007F1509" w:rsidP="00EA5FCC">
      <w:pPr>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The corporate names of these different entities may be voluntarily changed to comply with the principle of confidentiality established for the benefit of their owners/managers. (See descriptive table for each case).</w:t>
      </w:r>
    </w:p>
    <w:p w14:paraId="121F6019" w14:textId="6C0AB1D0" w:rsidR="00335F56" w:rsidRPr="00EA5FCC" w:rsidRDefault="007F1509" w:rsidP="00EA5FCC">
      <w:pPr>
        <w:pStyle w:val="Heading3"/>
        <w:spacing w:before="0" w:after="120" w:line="360" w:lineRule="auto"/>
        <w:jc w:val="both"/>
        <w:rPr>
          <w:rFonts w:ascii="Times New Roman" w:hAnsi="Times New Roman"/>
          <w:color w:val="000000" w:themeColor="text1"/>
          <w:sz w:val="24"/>
          <w:szCs w:val="24"/>
        </w:rPr>
      </w:pPr>
      <w:bookmarkStart w:id="158" w:name="_Toc216154800"/>
      <w:bookmarkStart w:id="159" w:name="_Toc218959340"/>
      <w:r w:rsidRPr="00EA5FCC">
        <w:rPr>
          <w:rFonts w:ascii="Times New Roman" w:hAnsi="Times New Roman"/>
          <w:color w:val="000000" w:themeColor="text1"/>
          <w:sz w:val="24"/>
          <w:szCs w:val="24"/>
        </w:rPr>
        <w:t xml:space="preserve">Paragraph </w:t>
      </w:r>
      <w:r w:rsidR="00EA5FCC">
        <w:rPr>
          <w:rFonts w:ascii="Times New Roman" w:hAnsi="Times New Roman"/>
          <w:color w:val="000000" w:themeColor="text1"/>
          <w:sz w:val="24"/>
          <w:szCs w:val="24"/>
          <w:lang w:val="fr-FR"/>
        </w:rPr>
        <w:t xml:space="preserve">4 </w:t>
      </w:r>
      <w:r w:rsidR="0079121C" w:rsidRPr="00EA5FCC">
        <w:rPr>
          <w:rFonts w:ascii="Times New Roman" w:hAnsi="Times New Roman"/>
          <w:color w:val="000000" w:themeColor="text1"/>
          <w:sz w:val="24"/>
          <w:szCs w:val="24"/>
        </w:rPr>
        <w:t>: The chosen analytical framework:</w:t>
      </w:r>
      <w:bookmarkEnd w:id="158"/>
      <w:bookmarkEnd w:id="159"/>
      <w:r w:rsidRPr="00EA5FCC">
        <w:rPr>
          <w:rFonts w:ascii="Times New Roman" w:hAnsi="Times New Roman"/>
          <w:color w:val="000000" w:themeColor="text1"/>
          <w:sz w:val="24"/>
          <w:szCs w:val="24"/>
        </w:rPr>
        <w:t xml:space="preserve"> </w:t>
      </w:r>
    </w:p>
    <w:p w14:paraId="58B65EB2" w14:textId="77777777" w:rsidR="00335F56" w:rsidRPr="005664A2" w:rsidRDefault="007F1509" w:rsidP="00EA5FCC">
      <w:pPr>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The choice of this PEIR analysis framework is linked to the fact that a crisis situation constitutes a moment of destabilization of the organization which will profoundly affect the proper functioning of the organization, leading to changes which must be managed and to which it is essential that the organization adapt quickly to the new situation.</w:t>
      </w:r>
    </w:p>
    <w:p w14:paraId="675BB4AB" w14:textId="04139143" w:rsidR="00335F56" w:rsidRPr="005664A2" w:rsidRDefault="007F1509" w:rsidP="009E76C4">
      <w:pPr>
        <w:pStyle w:val="Heading2"/>
      </w:pPr>
      <w:bookmarkStart w:id="160" w:name="_Toc222883176"/>
      <w:bookmarkStart w:id="161" w:name="_Toc216152234"/>
      <w:bookmarkStart w:id="162" w:name="_Toc218959341"/>
      <w:bookmarkStart w:id="163" w:name="_Toc218963679"/>
      <w:r w:rsidRPr="005664A2">
        <w:t>Section 2: Epistemological Stance and Research Protocol</w:t>
      </w:r>
      <w:bookmarkEnd w:id="160"/>
      <w:bookmarkEnd w:id="161"/>
      <w:bookmarkEnd w:id="162"/>
      <w:bookmarkEnd w:id="163"/>
      <w:r w:rsidRPr="005664A2">
        <w:tab/>
      </w:r>
    </w:p>
    <w:p w14:paraId="442EF470" w14:textId="13165818" w:rsidR="00335F56" w:rsidRPr="004C19EA"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5664A2">
        <w:rPr>
          <w:rFonts w:ascii="Times New Roman" w:hAnsi="Times New Roman" w:cs="Times New Roman"/>
          <w:color w:val="000000" w:themeColor="text1"/>
          <w:sz w:val="24"/>
          <w:szCs w:val="24"/>
        </w:rPr>
        <w:t xml:space="preserve">As the essence of scientific research ( </w:t>
      </w:r>
      <w:proofErr w:type="spellStart"/>
      <w:r w:rsidRPr="004C19EA">
        <w:rPr>
          <w:rFonts w:ascii="Times New Roman" w:hAnsi="Times New Roman" w:cs="Times New Roman"/>
          <w:color w:val="000000" w:themeColor="text1"/>
          <w:sz w:val="24"/>
          <w:szCs w:val="24"/>
        </w:rPr>
        <w:t>Chatelin</w:t>
      </w:r>
      <w:proofErr w:type="spellEnd"/>
      <w:r w:rsidRPr="004C19EA">
        <w:rPr>
          <w:rFonts w:ascii="Times New Roman" w:hAnsi="Times New Roman" w:cs="Times New Roman"/>
          <w:color w:val="000000" w:themeColor="text1"/>
          <w:sz w:val="24"/>
          <w:szCs w:val="24"/>
        </w:rPr>
        <w:t xml:space="preserve"> , 2005), epistemology strives to answer three fundamental questions: What is knowledge? How is it produced? How can the validity of knowledge be justified? Since the purpose of research is to produce knowledge, it is incumbent upon the researcher to consider these questions ( </w:t>
      </w:r>
      <w:proofErr w:type="spellStart"/>
      <w:r w:rsidRPr="004C19EA">
        <w:rPr>
          <w:rFonts w:ascii="Times New Roman" w:hAnsi="Times New Roman" w:cs="Times New Roman"/>
          <w:color w:val="000000" w:themeColor="text1"/>
          <w:sz w:val="24"/>
          <w:szCs w:val="24"/>
        </w:rPr>
        <w:t>Gavard</w:t>
      </w:r>
      <w:proofErr w:type="spellEnd"/>
      <w:r w:rsidRPr="004C19EA">
        <w:rPr>
          <w:rFonts w:ascii="Times New Roman" w:hAnsi="Times New Roman" w:cs="Times New Roman"/>
          <w:color w:val="000000" w:themeColor="text1"/>
          <w:sz w:val="24"/>
          <w:szCs w:val="24"/>
        </w:rPr>
        <w:t xml:space="preserve"> -Perret et al., 2012). This statement underscores the indispensable nature of epistemological reflection in any scientific study. However, it should be used to guide research, except when venturing into the history or philosophy of science, which is a matter for specialists </w:t>
      </w:r>
      <w:bookmarkStart w:id="164" w:name="_Hlk218013983"/>
      <w:r w:rsidRPr="004C19EA">
        <w:rPr>
          <w:rFonts w:ascii="Times New Roman" w:hAnsi="Times New Roman" w:cs="Times New Roman"/>
          <w:color w:val="000000" w:themeColor="text1"/>
          <w:sz w:val="24"/>
          <w:szCs w:val="24"/>
        </w:rPr>
        <w:t xml:space="preserve">(Verstraete, 2001), </w:t>
      </w:r>
      <w:bookmarkEnd w:id="164"/>
      <w:r w:rsidRPr="004C19EA">
        <w:rPr>
          <w:rFonts w:ascii="Times New Roman" w:hAnsi="Times New Roman" w:cs="Times New Roman"/>
          <w:color w:val="000000" w:themeColor="text1"/>
          <w:sz w:val="24"/>
          <w:szCs w:val="24"/>
        </w:rPr>
        <w:t xml:space="preserve">indicating that the epistemological adventure depends on its intended application. As for quantitative research in the social sciences, methodological questions arise, but few epistemological ones: its epistemology is more or less aligned with that of the natural sciences and simply adapted to a different context. Qualitative research, on the other hand, must justify its difference and demonstrate that it can produce knowledge </w:t>
      </w:r>
      <w:r w:rsidRPr="00EA5FCC">
        <w:rPr>
          <w:rFonts w:ascii="Times New Roman" w:hAnsi="Times New Roman" w:cs="Times New Roman"/>
          <w:color w:val="000000" w:themeColor="text1"/>
          <w:sz w:val="24"/>
          <w:szCs w:val="24"/>
        </w:rPr>
        <w:t xml:space="preserve">. A researcher who uses econometric techniques for financial analysis is not asked to specify their "epistemological stance." A researcher who practices case studies feels compelled to do so. Hence </w:t>
      </w:r>
      <w:r w:rsidR="0079121C" w:rsidRPr="00EA5FCC">
        <w:rPr>
          <w:rFonts w:ascii="Times New Roman" w:hAnsi="Times New Roman" w:cs="Times New Roman"/>
          <w:color w:val="000000" w:themeColor="text1"/>
          <w:sz w:val="24"/>
          <w:szCs w:val="24"/>
        </w:rPr>
        <w:t xml:space="preserve">the attempts to make explicit the epistemological foundations of qualitative research (Hervé Dumez, 2010). In management science, two or three opposing epistemological paradigms are often considered, between which a choice must be made: positivism on the </w:t>
      </w:r>
      <w:r w:rsidR="0079121C" w:rsidRPr="00EA5FCC">
        <w:rPr>
          <w:rFonts w:ascii="Times New Roman" w:hAnsi="Times New Roman" w:cs="Times New Roman"/>
          <w:color w:val="000000" w:themeColor="text1"/>
          <w:sz w:val="24"/>
          <w:szCs w:val="24"/>
        </w:rPr>
        <w:lastRenderedPageBreak/>
        <w:t>one hand, and constructivism and interpretivism on the other. Interpretivism is often presented as a variant of constructivism (Perret and Seville, 1999).</w:t>
      </w:r>
    </w:p>
    <w:p w14:paraId="5864513D" w14:textId="50E2107D" w:rsidR="00335F56" w:rsidRPr="004C19EA" w:rsidRDefault="007F1509" w:rsidP="00EA5FCC">
      <w:pPr>
        <w:pStyle w:val="Heading3"/>
        <w:spacing w:before="0" w:after="120" w:line="360" w:lineRule="auto"/>
        <w:jc w:val="both"/>
        <w:rPr>
          <w:rFonts w:ascii="Times New Roman" w:hAnsi="Times New Roman"/>
          <w:color w:val="000000" w:themeColor="text1"/>
          <w:sz w:val="24"/>
          <w:szCs w:val="24"/>
        </w:rPr>
      </w:pPr>
      <w:bookmarkStart w:id="165" w:name="_Toc222883177"/>
      <w:bookmarkStart w:id="166" w:name="_Toc216152235"/>
      <w:bookmarkStart w:id="167" w:name="_Toc216154802"/>
      <w:bookmarkStart w:id="168" w:name="_Toc218959342"/>
      <w:r w:rsidRPr="004C19EA">
        <w:rPr>
          <w:rFonts w:ascii="Times New Roman" w:hAnsi="Times New Roman"/>
          <w:color w:val="000000" w:themeColor="text1"/>
          <w:sz w:val="24"/>
          <w:szCs w:val="24"/>
        </w:rPr>
        <w:t>Paragraph 1: The positivist epistemological paradigm</w:t>
      </w:r>
      <w:bookmarkEnd w:id="165"/>
      <w:bookmarkEnd w:id="166"/>
      <w:bookmarkEnd w:id="167"/>
      <w:bookmarkEnd w:id="168"/>
    </w:p>
    <w:p w14:paraId="1B8D8839" w14:textId="72BF75DF" w:rsidR="00335F56" w:rsidRPr="004C19EA"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4C19EA">
        <w:rPr>
          <w:rFonts w:ascii="Times New Roman" w:hAnsi="Times New Roman" w:cs="Times New Roman"/>
          <w:color w:val="000000" w:themeColor="text1"/>
          <w:sz w:val="24"/>
          <w:szCs w:val="24"/>
        </w:rPr>
        <w:t>The positivist epistemological paradigm aims to objectively verify, refute, or confirm deterministic hypotheses. According to this postulate, reality has its own essence; it exists independently of the contingencies of its knowledge, and it is independent of its observation and the human descriptions that can be made of it. This essence can be described as deterministic, in that the object of knowledge is governed by stable and generalizable rules and laws that must be observed, described, and explained (Thiétart et al., 2014: p. 22).</w:t>
      </w:r>
    </w:p>
    <w:p w14:paraId="1FAFBE3D" w14:textId="157E25C8" w:rsidR="00335F56" w:rsidRPr="004C19EA" w:rsidRDefault="007F1509" w:rsidP="00EA5FCC">
      <w:pPr>
        <w:pStyle w:val="Heading3"/>
        <w:spacing w:before="0" w:after="120" w:line="360" w:lineRule="auto"/>
        <w:jc w:val="both"/>
        <w:rPr>
          <w:rFonts w:ascii="Times New Roman" w:hAnsi="Times New Roman"/>
          <w:color w:val="000000" w:themeColor="text1"/>
          <w:sz w:val="24"/>
          <w:szCs w:val="24"/>
        </w:rPr>
      </w:pPr>
      <w:bookmarkStart w:id="169" w:name="_Toc222883178"/>
      <w:bookmarkStart w:id="170" w:name="_Toc216152236"/>
      <w:bookmarkStart w:id="171" w:name="_Toc216154803"/>
      <w:bookmarkStart w:id="172" w:name="_Toc218959343"/>
      <w:r w:rsidRPr="004C19EA">
        <w:rPr>
          <w:rFonts w:ascii="Times New Roman" w:hAnsi="Times New Roman"/>
          <w:color w:val="000000" w:themeColor="text1"/>
          <w:sz w:val="24"/>
          <w:szCs w:val="24"/>
        </w:rPr>
        <w:t>Paragraph 2: The Interpretivist Epistemological Paradigm</w:t>
      </w:r>
      <w:bookmarkEnd w:id="169"/>
      <w:bookmarkEnd w:id="170"/>
      <w:bookmarkEnd w:id="171"/>
      <w:bookmarkEnd w:id="172"/>
    </w:p>
    <w:p w14:paraId="3421E13C" w14:textId="77777777" w:rsidR="00335F56" w:rsidRPr="00EA5FCC"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4C19EA">
        <w:rPr>
          <w:rFonts w:ascii="Times New Roman" w:hAnsi="Times New Roman" w:cs="Times New Roman"/>
          <w:color w:val="000000" w:themeColor="text1"/>
          <w:sz w:val="24"/>
          <w:szCs w:val="24"/>
        </w:rPr>
        <w:t xml:space="preserve">The Interpretivist postulate defends the intentional and goal-oriented nature of human activity, as well as the interactional, discursive, and processual character of social practices. This approach is essentially interpretive, better suited to grasping the constructed nature of social phenomena. These methodologies primarily aim to understand meaning rather than explain frequency, and to understand how meaning is constructed in and through interactions, practices, and discourses. Thus, situating research within an Interpretivist postulate means considering that the objective intersubjective reality of a situation depends on the interpretations of the experiences that different subjects have of that situation ( </w:t>
      </w:r>
      <w:proofErr w:type="spellStart"/>
      <w:r w:rsidRPr="00EA5FCC">
        <w:rPr>
          <w:rFonts w:ascii="Times New Roman" w:hAnsi="Times New Roman" w:cs="Times New Roman"/>
          <w:color w:val="000000" w:themeColor="text1"/>
          <w:sz w:val="24"/>
          <w:szCs w:val="24"/>
        </w:rPr>
        <w:t>Gavard</w:t>
      </w:r>
      <w:proofErr w:type="spellEnd"/>
      <w:r w:rsidRPr="00EA5FCC">
        <w:rPr>
          <w:rFonts w:ascii="Times New Roman" w:hAnsi="Times New Roman" w:cs="Times New Roman"/>
          <w:color w:val="000000" w:themeColor="text1"/>
          <w:sz w:val="24"/>
          <w:szCs w:val="24"/>
        </w:rPr>
        <w:t xml:space="preserve"> -Perret et al., 2012).</w:t>
      </w:r>
    </w:p>
    <w:p w14:paraId="12CA81AF" w14:textId="6C53C910" w:rsidR="00335F56" w:rsidRPr="00EA5FCC" w:rsidRDefault="007F1509" w:rsidP="00EA5FCC">
      <w:pPr>
        <w:pStyle w:val="Heading3"/>
        <w:spacing w:before="0" w:after="120" w:line="360" w:lineRule="auto"/>
        <w:jc w:val="both"/>
        <w:rPr>
          <w:rFonts w:ascii="Times New Roman" w:hAnsi="Times New Roman"/>
          <w:color w:val="000000" w:themeColor="text1"/>
          <w:sz w:val="24"/>
          <w:szCs w:val="24"/>
        </w:rPr>
      </w:pPr>
      <w:bookmarkStart w:id="173" w:name="_Toc222883179"/>
      <w:bookmarkStart w:id="174" w:name="_Toc216152237"/>
      <w:bookmarkStart w:id="175" w:name="_Toc216154804"/>
      <w:bookmarkStart w:id="176" w:name="_Toc218959344"/>
      <w:r w:rsidRPr="00EA5FCC">
        <w:rPr>
          <w:rFonts w:ascii="Times New Roman" w:hAnsi="Times New Roman"/>
          <w:color w:val="000000" w:themeColor="text1"/>
          <w:sz w:val="24"/>
          <w:szCs w:val="24"/>
        </w:rPr>
        <w:t>Paragraph 3: The constructivist epistemological paradigm</w:t>
      </w:r>
      <w:bookmarkEnd w:id="173"/>
      <w:bookmarkEnd w:id="174"/>
      <w:bookmarkEnd w:id="175"/>
      <w:bookmarkEnd w:id="176"/>
    </w:p>
    <w:p w14:paraId="7DDDC39A" w14:textId="44FE98EE" w:rsidR="00335F56" w:rsidRPr="00EA5FCC"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The constructivist epistemological paradigm posits that there is no single reality that can be grasped, but rather a multitude of realities that are the product of individual or collective mental constructs and that are likely to evolve over time and across different contexts. The core idea of constructivism is that the facts studied are constructed through the interpretations of the researcher and the actors involved, and that other researchers and actors could have constructed them differently (H. Dumez, 2010). N'da (2015) argues that, in the constructivist sense, most behaviors, attitudes, and social reactions do not appear out of thin air, nor are they immediate, natural givens; they are the product of our particular place within the social sphere, the result of our belonging to a field or domain of activity, and they are constructed by and through our position in the social theater of life. From this perspective, the constructivist postulate translates into a partial or total rejection of any deductive approach considering that phenomena are given.</w:t>
      </w:r>
    </w:p>
    <w:p w14:paraId="3FA5F184" w14:textId="17567D08" w:rsidR="00335F56" w:rsidRPr="00EA5FCC" w:rsidRDefault="007F1509" w:rsidP="00EA5FCC">
      <w:pPr>
        <w:pStyle w:val="Heading3"/>
        <w:spacing w:before="0" w:after="120" w:line="360" w:lineRule="auto"/>
        <w:jc w:val="both"/>
        <w:rPr>
          <w:rFonts w:ascii="Times New Roman" w:hAnsi="Times New Roman"/>
          <w:color w:val="000000" w:themeColor="text1"/>
          <w:sz w:val="24"/>
          <w:szCs w:val="24"/>
        </w:rPr>
      </w:pPr>
      <w:bookmarkStart w:id="177" w:name="_Toc222883180"/>
      <w:bookmarkStart w:id="178" w:name="_Toc216152238"/>
      <w:bookmarkStart w:id="179" w:name="_Toc216154805"/>
      <w:bookmarkStart w:id="180" w:name="_Toc218959345"/>
      <w:r w:rsidRPr="00EA5FCC">
        <w:rPr>
          <w:rFonts w:ascii="Times New Roman" w:hAnsi="Times New Roman"/>
          <w:color w:val="000000" w:themeColor="text1"/>
          <w:sz w:val="24"/>
          <w:szCs w:val="24"/>
        </w:rPr>
        <w:lastRenderedPageBreak/>
        <w:t>Paragraph 4: The author's epistemological stance</w:t>
      </w:r>
      <w:bookmarkEnd w:id="177"/>
      <w:bookmarkEnd w:id="178"/>
      <w:bookmarkEnd w:id="179"/>
      <w:bookmarkEnd w:id="180"/>
    </w:p>
    <w:p w14:paraId="5C2F377C" w14:textId="22E0C124" w:rsidR="00335F56" w:rsidRPr="00EA5FCC" w:rsidRDefault="007F1509" w:rsidP="00EA5FCC">
      <w:pPr>
        <w:autoSpaceDE w:val="0"/>
        <w:autoSpaceDN w:val="0"/>
        <w:adjustRightInd w:val="0"/>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Since our development will inevitably lead us to make choices influenced by our personal epistemological stance, we feel it is necessary to make this explicit at this stage. Given that we intend to conduct a detailed analysis of the knowledge and information available to UNHCR and AIRD partners, we therefore consider ourselves to be adopting an interpretivist epistemological position.</w:t>
      </w:r>
    </w:p>
    <w:p w14:paraId="1A70646B" w14:textId="6F12D90E" w:rsidR="00335F56" w:rsidRPr="004C19EA" w:rsidRDefault="007F1509" w:rsidP="00EA5FCC">
      <w:pPr>
        <w:pStyle w:val="Heading3"/>
        <w:spacing w:before="0" w:after="120" w:line="360" w:lineRule="auto"/>
        <w:jc w:val="both"/>
        <w:rPr>
          <w:rFonts w:ascii="Times New Roman" w:hAnsi="Times New Roman"/>
          <w:color w:val="000000" w:themeColor="text1"/>
          <w:sz w:val="24"/>
          <w:szCs w:val="24"/>
        </w:rPr>
      </w:pPr>
      <w:bookmarkStart w:id="181" w:name="_Toc222883181"/>
      <w:bookmarkStart w:id="182" w:name="_Toc216152239"/>
      <w:bookmarkStart w:id="183" w:name="_Toc216154806"/>
      <w:bookmarkStart w:id="184" w:name="_Toc218959346"/>
      <w:r w:rsidRPr="00EA5FCC">
        <w:rPr>
          <w:rFonts w:ascii="Times New Roman" w:hAnsi="Times New Roman"/>
          <w:color w:val="000000" w:themeColor="text1"/>
          <w:sz w:val="24"/>
          <w:szCs w:val="24"/>
        </w:rPr>
        <w:t>Paragraph 5: Research protocol following Avenier's presentation model</w:t>
      </w:r>
      <w:bookmarkEnd w:id="181"/>
      <w:bookmarkEnd w:id="182"/>
      <w:bookmarkEnd w:id="183"/>
      <w:bookmarkEnd w:id="184"/>
    </w:p>
    <w:p w14:paraId="29A9CA5C" w14:textId="77777777" w:rsidR="00CD1403" w:rsidRDefault="007F1509" w:rsidP="00CD1403">
      <w:pPr>
        <w:spacing w:after="120" w:line="360" w:lineRule="auto"/>
        <w:jc w:val="both"/>
        <w:rPr>
          <w:rFonts w:ascii="Times New Roman" w:hAnsi="Times New Roman" w:cs="Times New Roman"/>
          <w:color w:val="000000" w:themeColor="text1"/>
          <w:sz w:val="24"/>
          <w:szCs w:val="24"/>
        </w:rPr>
      </w:pPr>
      <w:r w:rsidRPr="004C19EA">
        <w:rPr>
          <w:rFonts w:ascii="Times New Roman" w:hAnsi="Times New Roman" w:cs="Times New Roman"/>
          <w:color w:val="000000" w:themeColor="text1"/>
          <w:sz w:val="24"/>
          <w:szCs w:val="24"/>
        </w:rPr>
        <w:t>The following table outlines the key points to remember about the research protocol adopted, the framework of which, proposed by Avenier (2008), has been adapted to our research with a view to the validity of the knowledge that will be produced.</w:t>
      </w:r>
      <w:bookmarkStart w:id="185" w:name="_Toc217741341"/>
    </w:p>
    <w:p w14:paraId="61CCA14C" w14:textId="5AD9DF64" w:rsidR="00EA5FCC" w:rsidRPr="00CD1403" w:rsidRDefault="00EA5FCC" w:rsidP="00CD1403">
      <w:pPr>
        <w:pStyle w:val="NormalWeb"/>
        <w:rPr>
          <w:color w:val="000000" w:themeColor="text1"/>
        </w:rPr>
      </w:pPr>
      <w:bookmarkStart w:id="186" w:name="_Toc217747401"/>
      <w:r w:rsidRPr="00C4214B">
        <w:t xml:space="preserve">Table </w:t>
      </w:r>
      <w:fldSimple w:instr=" SEQ Tableau \* ROMAN ">
        <w:r w:rsidR="00202B82">
          <w:rPr>
            <w:noProof/>
          </w:rPr>
          <w:t>VI</w:t>
        </w:r>
      </w:fldSimple>
      <w:r w:rsidRPr="00C4214B">
        <w:t>: Research Protocol</w:t>
      </w:r>
      <w:bookmarkStart w:id="187" w:name="_Toc222882874"/>
      <w:bookmarkStart w:id="188" w:name="_Toc216154807"/>
      <w:bookmarkEnd w:id="185"/>
      <w:bookmarkEnd w:id="186"/>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701"/>
        <w:gridCol w:w="6072"/>
      </w:tblGrid>
      <w:tr w:rsidR="008A5CC0" w:rsidRPr="00EA5FCC" w14:paraId="64DA0423" w14:textId="77777777" w:rsidTr="007C6DD0">
        <w:trPr>
          <w:trHeight w:val="366"/>
          <w:jc w:val="center"/>
        </w:trPr>
        <w:tc>
          <w:tcPr>
            <w:tcW w:w="1696" w:type="dxa"/>
          </w:tcPr>
          <w:bookmarkEnd w:id="187"/>
          <w:bookmarkEnd w:id="188"/>
          <w:p w14:paraId="02B7AC17" w14:textId="77777777" w:rsidR="00335F56" w:rsidRPr="00EA5FCC" w:rsidRDefault="007F1509" w:rsidP="00EA5FCC">
            <w:pPr>
              <w:pStyle w:val="Default"/>
              <w:spacing w:line="276" w:lineRule="auto"/>
              <w:jc w:val="center"/>
              <w:rPr>
                <w:b/>
                <w:color w:val="000000" w:themeColor="text1"/>
              </w:rPr>
            </w:pPr>
            <w:r w:rsidRPr="00EA5FCC">
              <w:rPr>
                <w:b/>
                <w:color w:val="000000" w:themeColor="text1"/>
              </w:rPr>
              <w:t>Epistemology</w:t>
            </w:r>
          </w:p>
        </w:tc>
        <w:tc>
          <w:tcPr>
            <w:tcW w:w="7773" w:type="dxa"/>
            <w:gridSpan w:val="2"/>
          </w:tcPr>
          <w:p w14:paraId="5B519BFC" w14:textId="77777777" w:rsidR="00335F56" w:rsidRPr="00EA5FCC" w:rsidRDefault="007F1509" w:rsidP="00EA5FCC">
            <w:pPr>
              <w:pStyle w:val="Default"/>
              <w:spacing w:line="276" w:lineRule="auto"/>
              <w:jc w:val="center"/>
              <w:rPr>
                <w:b/>
                <w:color w:val="000000" w:themeColor="text1"/>
              </w:rPr>
            </w:pPr>
            <w:r w:rsidRPr="00EA5FCC">
              <w:rPr>
                <w:b/>
                <w:color w:val="000000" w:themeColor="text1"/>
              </w:rPr>
              <w:t>Interpretivist Approach</w:t>
            </w:r>
          </w:p>
        </w:tc>
      </w:tr>
      <w:tr w:rsidR="008A5CC0" w:rsidRPr="00EA5FCC" w14:paraId="5CA57E3E" w14:textId="77777777" w:rsidTr="007C6DD0">
        <w:trPr>
          <w:trHeight w:val="354"/>
          <w:jc w:val="center"/>
        </w:trPr>
        <w:tc>
          <w:tcPr>
            <w:tcW w:w="1696" w:type="dxa"/>
          </w:tcPr>
          <w:p w14:paraId="1ADDB1A5" w14:textId="77777777" w:rsidR="00335F56" w:rsidRPr="00EA5FCC" w:rsidRDefault="007F1509" w:rsidP="00EA5FCC">
            <w:pPr>
              <w:pStyle w:val="Default"/>
              <w:spacing w:line="276" w:lineRule="auto"/>
              <w:jc w:val="both"/>
              <w:rPr>
                <w:color w:val="000000" w:themeColor="text1"/>
              </w:rPr>
            </w:pPr>
            <w:r w:rsidRPr="00EA5FCC">
              <w:rPr>
                <w:color w:val="000000" w:themeColor="text1"/>
              </w:rPr>
              <w:t>Search type</w:t>
            </w:r>
          </w:p>
        </w:tc>
        <w:tc>
          <w:tcPr>
            <w:tcW w:w="7773" w:type="dxa"/>
            <w:gridSpan w:val="2"/>
          </w:tcPr>
          <w:p w14:paraId="45F4D53E" w14:textId="77777777" w:rsidR="00335F56" w:rsidRPr="00EA5FCC" w:rsidRDefault="007F1509" w:rsidP="00EA5FCC">
            <w:pPr>
              <w:pStyle w:val="Default"/>
              <w:spacing w:line="276" w:lineRule="auto"/>
              <w:jc w:val="both"/>
              <w:rPr>
                <w:color w:val="000000" w:themeColor="text1"/>
              </w:rPr>
            </w:pPr>
            <w:r w:rsidRPr="00EA5FCC">
              <w:rPr>
                <w:color w:val="000000" w:themeColor="text1"/>
              </w:rPr>
              <w:t>Exploratory</w:t>
            </w:r>
          </w:p>
        </w:tc>
      </w:tr>
      <w:tr w:rsidR="00335F56" w:rsidRPr="00EA5FCC" w14:paraId="6CF64FBA" w14:textId="77777777" w:rsidTr="007C6DD0">
        <w:trPr>
          <w:trHeight w:val="511"/>
          <w:jc w:val="center"/>
        </w:trPr>
        <w:tc>
          <w:tcPr>
            <w:tcW w:w="1696" w:type="dxa"/>
            <w:vMerge w:val="restart"/>
          </w:tcPr>
          <w:p w14:paraId="53E8FEBE" w14:textId="77777777" w:rsidR="00335F56" w:rsidRPr="00EA5FCC" w:rsidRDefault="007F1509" w:rsidP="00EA5FCC">
            <w:pPr>
              <w:pStyle w:val="Default"/>
              <w:spacing w:line="276" w:lineRule="auto"/>
              <w:jc w:val="both"/>
              <w:rPr>
                <w:color w:val="000000" w:themeColor="text1"/>
              </w:rPr>
            </w:pPr>
            <w:r w:rsidRPr="00EA5FCC">
              <w:rPr>
                <w:color w:val="000000" w:themeColor="text1"/>
              </w:rPr>
              <w:t xml:space="preserve">      </w:t>
            </w:r>
          </w:p>
          <w:p w14:paraId="2C81A048" w14:textId="77777777" w:rsidR="00335F56" w:rsidRPr="00EA5FCC" w:rsidRDefault="007F1509" w:rsidP="00EA5FCC">
            <w:pPr>
              <w:pStyle w:val="Default"/>
              <w:spacing w:line="276" w:lineRule="auto"/>
              <w:jc w:val="both"/>
              <w:rPr>
                <w:color w:val="000000" w:themeColor="text1"/>
              </w:rPr>
            </w:pPr>
            <w:r w:rsidRPr="00EA5FCC">
              <w:rPr>
                <w:color w:val="000000" w:themeColor="text1"/>
              </w:rPr>
              <w:t>Research objective</w:t>
            </w:r>
          </w:p>
          <w:p w14:paraId="03EEBB28"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788EAE91" w14:textId="77777777" w:rsidR="00335F56" w:rsidRPr="00EA5FCC" w:rsidRDefault="007F1509" w:rsidP="00EA5FCC">
            <w:pPr>
              <w:pStyle w:val="Default"/>
              <w:spacing w:line="276" w:lineRule="auto"/>
              <w:jc w:val="both"/>
              <w:rPr>
                <w:color w:val="000000" w:themeColor="text1"/>
              </w:rPr>
            </w:pPr>
            <w:r w:rsidRPr="00EA5FCC">
              <w:rPr>
                <w:color w:val="000000" w:themeColor="text1"/>
              </w:rPr>
              <w:t>Theoretical</w:t>
            </w:r>
          </w:p>
        </w:tc>
        <w:tc>
          <w:tcPr>
            <w:tcW w:w="6072" w:type="dxa"/>
          </w:tcPr>
          <w:p w14:paraId="14CBE3FE" w14:textId="77777777" w:rsidR="00335F56" w:rsidRPr="00EA5FCC" w:rsidRDefault="007F1509" w:rsidP="00EA5FCC">
            <w:pPr>
              <w:pStyle w:val="Default"/>
              <w:spacing w:line="276" w:lineRule="auto"/>
              <w:jc w:val="both"/>
              <w:rPr>
                <w:color w:val="000000" w:themeColor="text1"/>
              </w:rPr>
            </w:pPr>
            <w:r w:rsidRPr="00EA5FCC">
              <w:rPr>
                <w:color w:val="000000" w:themeColor="text1"/>
              </w:rPr>
              <w:t>Challenges in humanitarian logistics, adaptation strategies and interactions between actors in the human logistics ecosystem (the case of UNHCR)</w:t>
            </w:r>
          </w:p>
        </w:tc>
      </w:tr>
      <w:tr w:rsidR="00335F56" w:rsidRPr="00EA5FCC" w14:paraId="756726F6" w14:textId="77777777" w:rsidTr="007C6DD0">
        <w:trPr>
          <w:trHeight w:val="640"/>
          <w:jc w:val="center"/>
        </w:trPr>
        <w:tc>
          <w:tcPr>
            <w:tcW w:w="1696" w:type="dxa"/>
            <w:vMerge/>
          </w:tcPr>
          <w:p w14:paraId="405D8536"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5ECC3F28" w14:textId="77777777" w:rsidR="00335F56" w:rsidRPr="00EA5FCC" w:rsidRDefault="007F1509" w:rsidP="00EA5FCC">
            <w:pPr>
              <w:pStyle w:val="Default"/>
              <w:spacing w:line="276" w:lineRule="auto"/>
              <w:jc w:val="both"/>
              <w:rPr>
                <w:color w:val="000000" w:themeColor="text1"/>
              </w:rPr>
            </w:pPr>
            <w:r w:rsidRPr="00EA5FCC">
              <w:rPr>
                <w:color w:val="000000" w:themeColor="text1"/>
              </w:rPr>
              <w:t>Empirical</w:t>
            </w:r>
          </w:p>
          <w:p w14:paraId="5C9FD9DD"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7B75E88B" w14:textId="1CC83ED6" w:rsidR="00335F56" w:rsidRPr="00EA5FCC" w:rsidRDefault="007F1509" w:rsidP="00EA5FCC">
            <w:pPr>
              <w:pStyle w:val="Default"/>
              <w:spacing w:line="276" w:lineRule="auto"/>
              <w:jc w:val="both"/>
              <w:rPr>
                <w:color w:val="000000" w:themeColor="text1"/>
              </w:rPr>
            </w:pPr>
            <w:r w:rsidRPr="00EA5FCC">
              <w:rPr>
                <w:color w:val="000000" w:themeColor="text1"/>
              </w:rPr>
              <w:t>UNHCR logistics management carried out by AIRD: the case of the Tahoua office</w:t>
            </w:r>
          </w:p>
        </w:tc>
      </w:tr>
      <w:tr w:rsidR="008A5CC0" w:rsidRPr="00EA5FCC" w14:paraId="7D95192D" w14:textId="77777777" w:rsidTr="007C6DD0">
        <w:trPr>
          <w:trHeight w:val="1163"/>
          <w:jc w:val="center"/>
        </w:trPr>
        <w:tc>
          <w:tcPr>
            <w:tcW w:w="1696" w:type="dxa"/>
            <w:vMerge/>
          </w:tcPr>
          <w:p w14:paraId="114E9EFC"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1035E784" w14:textId="77777777" w:rsidR="00335F56" w:rsidRPr="00EA5FCC" w:rsidRDefault="007F1509" w:rsidP="00EA5FCC">
            <w:pPr>
              <w:pStyle w:val="Default"/>
              <w:spacing w:line="276" w:lineRule="auto"/>
              <w:jc w:val="both"/>
              <w:rPr>
                <w:color w:val="000000" w:themeColor="text1"/>
              </w:rPr>
            </w:pPr>
            <w:r w:rsidRPr="00EA5FCC">
              <w:rPr>
                <w:color w:val="000000" w:themeColor="text1"/>
              </w:rPr>
              <w:t>Guiding idea (events)</w:t>
            </w:r>
          </w:p>
          <w:p w14:paraId="7EFF6EBE"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28486D48" w14:textId="5ED14DD5" w:rsidR="00CC0988" w:rsidRPr="00EA5FCC" w:rsidRDefault="007F1509" w:rsidP="00EA5FCC">
            <w:pPr>
              <w:pStyle w:val="Default"/>
              <w:spacing w:line="276" w:lineRule="auto"/>
              <w:jc w:val="both"/>
              <w:rPr>
                <w:color w:val="000000" w:themeColor="text1"/>
              </w:rPr>
            </w:pPr>
            <w:r w:rsidRPr="00EA5FCC">
              <w:rPr>
                <w:color w:val="000000" w:themeColor="text1"/>
              </w:rPr>
              <w:t xml:space="preserve">Humanitarian action is generally subject to intense criticism regarding its effectiveness, efficiency, and even relevance. Humanitarian logistics, considered a driving force of international relief, is not immune to these constraints; on the contrary, it is quickly called upon to coordinate and professionalize itself in order to improve support for future emergency responses. The UNHCR representation in Niger, seeking to overcome these obstacles and reach displaced populations wherever they may be, </w:t>
            </w:r>
            <w:r w:rsidR="00CC0988" w:rsidRPr="00EA5FCC">
              <w:rPr>
                <w:color w:val="000000" w:themeColor="text1"/>
              </w:rPr>
              <w:t xml:space="preserve">initially recruited a partner to manage logistics and address operational constraints. However, this partner failed to provide the expected solutions due to organizational, technical, and strategic limitations, leading to the need to find a more suitable actor to meet these challenges </w:t>
            </w:r>
            <w:r w:rsidR="000E233B" w:rsidRPr="00EA5FCC">
              <w:rPr>
                <w:color w:val="000000" w:themeColor="text1"/>
              </w:rPr>
              <w:t>in Niger.</w:t>
            </w:r>
          </w:p>
        </w:tc>
      </w:tr>
      <w:tr w:rsidR="008A5CC0" w:rsidRPr="00EA5FCC" w14:paraId="59C39180" w14:textId="77777777" w:rsidTr="007C6DD0">
        <w:trPr>
          <w:trHeight w:val="782"/>
          <w:jc w:val="center"/>
        </w:trPr>
        <w:tc>
          <w:tcPr>
            <w:tcW w:w="1696" w:type="dxa"/>
          </w:tcPr>
          <w:p w14:paraId="5BF3D220" w14:textId="77777777" w:rsidR="00335F56" w:rsidRPr="00EA5FCC" w:rsidRDefault="00335F56" w:rsidP="00EA5FCC">
            <w:pPr>
              <w:pStyle w:val="Default"/>
              <w:spacing w:line="276" w:lineRule="auto"/>
              <w:jc w:val="both"/>
              <w:rPr>
                <w:color w:val="000000" w:themeColor="text1"/>
              </w:rPr>
            </w:pPr>
          </w:p>
          <w:p w14:paraId="33D0FC5A" w14:textId="77777777" w:rsidR="00335F56" w:rsidRPr="00EA5FCC" w:rsidRDefault="007F1509" w:rsidP="00EA5FCC">
            <w:pPr>
              <w:pStyle w:val="Default"/>
              <w:spacing w:line="276" w:lineRule="auto"/>
              <w:jc w:val="both"/>
              <w:rPr>
                <w:color w:val="000000" w:themeColor="text1"/>
              </w:rPr>
            </w:pPr>
            <w:r w:rsidRPr="00EA5FCC">
              <w:rPr>
                <w:color w:val="000000" w:themeColor="text1"/>
              </w:rPr>
              <w:t>Research question</w:t>
            </w:r>
          </w:p>
        </w:tc>
        <w:tc>
          <w:tcPr>
            <w:tcW w:w="7773" w:type="dxa"/>
            <w:gridSpan w:val="2"/>
          </w:tcPr>
          <w:p w14:paraId="736DE3A8" w14:textId="3EBE2D99" w:rsidR="00335F56" w:rsidRPr="00EA5FCC" w:rsidRDefault="007F1509" w:rsidP="00EA5FCC">
            <w:pPr>
              <w:pStyle w:val="Default"/>
              <w:spacing w:line="276" w:lineRule="auto"/>
              <w:jc w:val="both"/>
              <w:rPr>
                <w:color w:val="000000" w:themeColor="text1"/>
              </w:rPr>
            </w:pPr>
            <w:r w:rsidRPr="00EA5FCC">
              <w:rPr>
                <w:b/>
                <w:bCs/>
                <w:color w:val="000000" w:themeColor="text1"/>
              </w:rPr>
              <w:t>How to ensure the effectiveness of the UNHCR logistics function carried out by AIRD: Tahoua Office?</w:t>
            </w:r>
          </w:p>
        </w:tc>
      </w:tr>
      <w:tr w:rsidR="00335F56" w:rsidRPr="00EA5FCC" w14:paraId="21DC34A8" w14:textId="77777777" w:rsidTr="007C6DD0">
        <w:trPr>
          <w:trHeight w:val="556"/>
          <w:jc w:val="center"/>
        </w:trPr>
        <w:tc>
          <w:tcPr>
            <w:tcW w:w="1696" w:type="dxa"/>
            <w:vMerge w:val="restart"/>
          </w:tcPr>
          <w:p w14:paraId="3EB1C3E0" w14:textId="77777777" w:rsidR="00335F56" w:rsidRPr="00EA5FCC" w:rsidRDefault="00335F56" w:rsidP="00EA5FCC">
            <w:pPr>
              <w:pStyle w:val="Default"/>
              <w:spacing w:line="276" w:lineRule="auto"/>
              <w:jc w:val="both"/>
              <w:rPr>
                <w:color w:val="000000" w:themeColor="text1"/>
              </w:rPr>
            </w:pPr>
          </w:p>
          <w:p w14:paraId="44B44330" w14:textId="77777777" w:rsidR="00335F56" w:rsidRPr="00EA5FCC" w:rsidRDefault="007F1509" w:rsidP="00EA5FCC">
            <w:pPr>
              <w:pStyle w:val="Default"/>
              <w:spacing w:line="276" w:lineRule="auto"/>
              <w:jc w:val="both"/>
              <w:rPr>
                <w:color w:val="000000" w:themeColor="text1"/>
              </w:rPr>
            </w:pPr>
            <w:r w:rsidRPr="00EA5FCC">
              <w:rPr>
                <w:color w:val="000000" w:themeColor="text1"/>
              </w:rPr>
              <w:t xml:space="preserve">        </w:t>
            </w:r>
          </w:p>
          <w:p w14:paraId="528267F8" w14:textId="77777777" w:rsidR="00335F56" w:rsidRPr="00EA5FCC" w:rsidRDefault="00335F56" w:rsidP="00EA5FCC">
            <w:pPr>
              <w:pStyle w:val="Default"/>
              <w:spacing w:line="276" w:lineRule="auto"/>
              <w:jc w:val="both"/>
              <w:rPr>
                <w:color w:val="000000" w:themeColor="text1"/>
              </w:rPr>
            </w:pPr>
          </w:p>
          <w:p w14:paraId="6FDB85A2" w14:textId="77777777" w:rsidR="00335F56" w:rsidRPr="00EA5FCC" w:rsidRDefault="00335F56" w:rsidP="00EA5FCC">
            <w:pPr>
              <w:pStyle w:val="Default"/>
              <w:spacing w:line="276" w:lineRule="auto"/>
              <w:jc w:val="both"/>
              <w:rPr>
                <w:color w:val="000000" w:themeColor="text1"/>
              </w:rPr>
            </w:pPr>
          </w:p>
          <w:p w14:paraId="53A2914F" w14:textId="77777777" w:rsidR="00335F56" w:rsidRPr="00EA5FCC" w:rsidRDefault="00335F56" w:rsidP="00EA5FCC">
            <w:pPr>
              <w:pStyle w:val="Default"/>
              <w:spacing w:line="276" w:lineRule="auto"/>
              <w:jc w:val="both"/>
              <w:rPr>
                <w:color w:val="000000" w:themeColor="text1"/>
              </w:rPr>
            </w:pPr>
          </w:p>
          <w:p w14:paraId="1EAD6E79" w14:textId="77777777" w:rsidR="00335F56" w:rsidRPr="00EA5FCC" w:rsidRDefault="00335F56" w:rsidP="00EA5FCC">
            <w:pPr>
              <w:pStyle w:val="Default"/>
              <w:spacing w:line="276" w:lineRule="auto"/>
              <w:jc w:val="both"/>
              <w:rPr>
                <w:color w:val="000000" w:themeColor="text1"/>
              </w:rPr>
            </w:pPr>
          </w:p>
          <w:p w14:paraId="7E73EB93" w14:textId="77777777" w:rsidR="00335F56" w:rsidRPr="00EA5FCC" w:rsidRDefault="00335F56" w:rsidP="00EA5FCC">
            <w:pPr>
              <w:pStyle w:val="Default"/>
              <w:spacing w:line="276" w:lineRule="auto"/>
              <w:jc w:val="both"/>
              <w:rPr>
                <w:color w:val="000000" w:themeColor="text1"/>
              </w:rPr>
            </w:pPr>
          </w:p>
          <w:p w14:paraId="40215B84" w14:textId="77777777" w:rsidR="00335F56" w:rsidRPr="00EA5FCC" w:rsidRDefault="00335F56" w:rsidP="00EA5FCC">
            <w:pPr>
              <w:pStyle w:val="Default"/>
              <w:spacing w:line="276" w:lineRule="auto"/>
              <w:jc w:val="both"/>
              <w:rPr>
                <w:color w:val="000000" w:themeColor="text1"/>
              </w:rPr>
            </w:pPr>
          </w:p>
          <w:p w14:paraId="5AC0AD32" w14:textId="77777777" w:rsidR="00335F56" w:rsidRPr="00EA5FCC" w:rsidRDefault="007F1509" w:rsidP="00EA5FCC">
            <w:pPr>
              <w:pStyle w:val="Default"/>
              <w:spacing w:line="276" w:lineRule="auto"/>
              <w:jc w:val="both"/>
              <w:rPr>
                <w:color w:val="000000" w:themeColor="text1"/>
              </w:rPr>
            </w:pPr>
            <w:r w:rsidRPr="00EA5FCC">
              <w:rPr>
                <w:color w:val="000000" w:themeColor="text1"/>
              </w:rPr>
              <w:t>Methodology</w:t>
            </w:r>
          </w:p>
          <w:p w14:paraId="2CC133A1"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0AE66083" w14:textId="77777777" w:rsidR="00335F56" w:rsidRPr="00EA5FCC" w:rsidRDefault="007F1509" w:rsidP="00EA5FCC">
            <w:pPr>
              <w:pStyle w:val="Default"/>
              <w:spacing w:line="276" w:lineRule="auto"/>
              <w:jc w:val="both"/>
              <w:rPr>
                <w:color w:val="000000" w:themeColor="text1"/>
              </w:rPr>
            </w:pPr>
            <w:r w:rsidRPr="00EA5FCC">
              <w:rPr>
                <w:color w:val="000000" w:themeColor="text1"/>
              </w:rPr>
              <w:t xml:space="preserve"> </w:t>
            </w:r>
          </w:p>
          <w:p w14:paraId="43113DD5" w14:textId="77777777" w:rsidR="00335F56" w:rsidRPr="00EA5FCC" w:rsidRDefault="007F1509" w:rsidP="00EA5FCC">
            <w:pPr>
              <w:pStyle w:val="Default"/>
              <w:spacing w:line="276" w:lineRule="auto"/>
              <w:jc w:val="both"/>
              <w:rPr>
                <w:color w:val="000000" w:themeColor="text1"/>
              </w:rPr>
            </w:pPr>
            <w:r w:rsidRPr="00EA5FCC">
              <w:rPr>
                <w:color w:val="000000" w:themeColor="text1"/>
              </w:rPr>
              <w:t>Theories</w:t>
            </w:r>
          </w:p>
          <w:p w14:paraId="077DEFB8"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40F4429E" w14:textId="56D8974E" w:rsidR="00561813" w:rsidRPr="00EA5FCC" w:rsidRDefault="007F1509" w:rsidP="00EA5FCC">
            <w:pPr>
              <w:pStyle w:val="Default"/>
              <w:spacing w:line="276" w:lineRule="auto"/>
              <w:jc w:val="both"/>
              <w:rPr>
                <w:color w:val="000000" w:themeColor="text1"/>
              </w:rPr>
            </w:pPr>
            <w:r w:rsidRPr="00EA5FCC">
              <w:rPr>
                <w:color w:val="000000" w:themeColor="text1"/>
              </w:rPr>
              <w:t>There are no unified theories on humanitarian logistics management. However, logistics management draws upon a multitude of theories:</w:t>
            </w:r>
          </w:p>
          <w:p w14:paraId="47E9F2FD" w14:textId="55A77277" w:rsidR="00F552AF" w:rsidRPr="00EA5FCC" w:rsidRDefault="00F552AF" w:rsidP="00EA5FCC">
            <w:pPr>
              <w:pStyle w:val="Default"/>
              <w:spacing w:line="276" w:lineRule="auto"/>
              <w:jc w:val="both"/>
              <w:rPr>
                <w:color w:val="000000" w:themeColor="text1"/>
              </w:rPr>
            </w:pPr>
            <w:r w:rsidRPr="00EA5FCC">
              <w:rPr>
                <w:color w:val="000000" w:themeColor="text1"/>
              </w:rPr>
              <w:t>1. Supply Chain Management Theory</w:t>
            </w:r>
          </w:p>
          <w:p w14:paraId="751BB8FC" w14:textId="55DBBA7A" w:rsidR="00F552AF" w:rsidRPr="00EA5FCC" w:rsidRDefault="00F552AF" w:rsidP="00EA5FCC">
            <w:pPr>
              <w:pStyle w:val="Default"/>
              <w:spacing w:line="276" w:lineRule="auto"/>
              <w:jc w:val="both"/>
              <w:rPr>
                <w:color w:val="000000" w:themeColor="text1"/>
              </w:rPr>
            </w:pPr>
            <w:r w:rsidRPr="00EA5FCC">
              <w:rPr>
                <w:color w:val="000000" w:themeColor="text1"/>
              </w:rPr>
              <w:t>2. Contingency Theory</w:t>
            </w:r>
          </w:p>
          <w:p w14:paraId="43949D06" w14:textId="268D21A8" w:rsidR="00F552AF" w:rsidRPr="00EA5FCC" w:rsidRDefault="00F552AF" w:rsidP="00EA5FCC">
            <w:pPr>
              <w:pStyle w:val="Default"/>
              <w:spacing w:line="276" w:lineRule="auto"/>
              <w:jc w:val="both"/>
              <w:rPr>
                <w:color w:val="000000" w:themeColor="text1"/>
              </w:rPr>
            </w:pPr>
            <w:r w:rsidRPr="00EA5FCC">
              <w:rPr>
                <w:color w:val="000000" w:themeColor="text1"/>
              </w:rPr>
              <w:t>3. Theory of Logistic Resilience</w:t>
            </w:r>
          </w:p>
          <w:p w14:paraId="0562296F" w14:textId="1F8777FA" w:rsidR="003F1DA4" w:rsidRPr="00EA5FCC" w:rsidRDefault="00F552AF" w:rsidP="003F1DA4">
            <w:pPr>
              <w:pStyle w:val="Default"/>
              <w:spacing w:line="276" w:lineRule="auto"/>
              <w:jc w:val="both"/>
              <w:rPr>
                <w:color w:val="000000" w:themeColor="text1"/>
              </w:rPr>
            </w:pPr>
            <w:r w:rsidRPr="00EA5FCC">
              <w:rPr>
                <w:color w:val="000000" w:themeColor="text1"/>
              </w:rPr>
              <w:t>4. Theory of Humanitarian Logistics</w:t>
            </w:r>
          </w:p>
        </w:tc>
      </w:tr>
      <w:tr w:rsidR="00335F56" w:rsidRPr="00EA5FCC" w14:paraId="45018276" w14:textId="77777777" w:rsidTr="007C6DD0">
        <w:trPr>
          <w:trHeight w:val="396"/>
          <w:jc w:val="center"/>
        </w:trPr>
        <w:tc>
          <w:tcPr>
            <w:tcW w:w="1696" w:type="dxa"/>
            <w:vMerge/>
          </w:tcPr>
          <w:p w14:paraId="17DCE6C1"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vMerge w:val="restart"/>
          </w:tcPr>
          <w:p w14:paraId="108D25CD" w14:textId="77777777" w:rsidR="00335F56" w:rsidRPr="00EA5FCC" w:rsidRDefault="007F1509" w:rsidP="00EA5FCC">
            <w:pPr>
              <w:pStyle w:val="Default"/>
              <w:spacing w:line="276" w:lineRule="auto"/>
              <w:jc w:val="both"/>
              <w:rPr>
                <w:color w:val="000000" w:themeColor="text1"/>
              </w:rPr>
            </w:pPr>
            <w:r w:rsidRPr="00EA5FCC">
              <w:rPr>
                <w:color w:val="000000" w:themeColor="text1"/>
              </w:rPr>
              <w:t>Case Method</w:t>
            </w:r>
          </w:p>
          <w:p w14:paraId="11EFD8FB"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3963CECE" w14:textId="308BD0B0" w:rsidR="00335F56" w:rsidRPr="00EA5FCC" w:rsidRDefault="00FE7F15" w:rsidP="00EA5FCC">
            <w:pPr>
              <w:pStyle w:val="Default"/>
              <w:spacing w:line="276" w:lineRule="auto"/>
              <w:jc w:val="both"/>
              <w:rPr>
                <w:color w:val="000000" w:themeColor="text1"/>
              </w:rPr>
            </w:pPr>
            <w:r w:rsidRPr="00EA5FCC">
              <w:rPr>
                <w:color w:val="000000" w:themeColor="text1"/>
              </w:rPr>
              <w:t>Thematic content analysis.</w:t>
            </w:r>
          </w:p>
        </w:tc>
      </w:tr>
      <w:tr w:rsidR="00335F56" w:rsidRPr="00EA5FCC" w14:paraId="320D7D6B" w14:textId="77777777" w:rsidTr="00796EB6">
        <w:trPr>
          <w:trHeight w:val="622"/>
          <w:jc w:val="center"/>
        </w:trPr>
        <w:tc>
          <w:tcPr>
            <w:tcW w:w="1696" w:type="dxa"/>
            <w:vMerge/>
          </w:tcPr>
          <w:p w14:paraId="65F6C999"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vMerge/>
          </w:tcPr>
          <w:p w14:paraId="47A0DF87"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42B843CA" w14:textId="6F4BA177" w:rsidR="00335F56" w:rsidRPr="00EA5FCC" w:rsidRDefault="007F1509" w:rsidP="00EA5FCC">
            <w:pPr>
              <w:pStyle w:val="Default"/>
              <w:spacing w:line="276" w:lineRule="auto"/>
              <w:jc w:val="both"/>
              <w:rPr>
                <w:color w:val="000000" w:themeColor="text1"/>
              </w:rPr>
            </w:pPr>
            <w:r w:rsidRPr="00EA5FCC">
              <w:rPr>
                <w:color w:val="000000" w:themeColor="text1"/>
              </w:rPr>
              <w:t>Sampling: selection by "homogenization" of several cases or resource persons.</w:t>
            </w:r>
          </w:p>
        </w:tc>
      </w:tr>
      <w:tr w:rsidR="00335F56" w:rsidRPr="00EA5FCC" w14:paraId="765692E5" w14:textId="77777777" w:rsidTr="00796EB6">
        <w:trPr>
          <w:trHeight w:val="972"/>
          <w:jc w:val="center"/>
        </w:trPr>
        <w:tc>
          <w:tcPr>
            <w:tcW w:w="1696" w:type="dxa"/>
            <w:vMerge/>
          </w:tcPr>
          <w:p w14:paraId="4A9144F7"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420FA26E" w14:textId="77777777" w:rsidR="00335F56" w:rsidRPr="00EA5FCC" w:rsidRDefault="007F1509" w:rsidP="00EA5FCC">
            <w:pPr>
              <w:pStyle w:val="Default"/>
              <w:spacing w:line="276" w:lineRule="auto"/>
              <w:jc w:val="both"/>
              <w:rPr>
                <w:color w:val="000000" w:themeColor="text1"/>
              </w:rPr>
            </w:pPr>
            <w:r w:rsidRPr="00EA5FCC">
              <w:rPr>
                <w:color w:val="000000" w:themeColor="text1"/>
              </w:rPr>
              <w:t>Data collection</w:t>
            </w:r>
          </w:p>
          <w:p w14:paraId="6CD7229C"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6072" w:type="dxa"/>
          </w:tcPr>
          <w:p w14:paraId="1457B3E9" w14:textId="437E42FF" w:rsidR="00335F56" w:rsidRPr="00EA5FCC" w:rsidRDefault="007F1509" w:rsidP="00EA5FCC">
            <w:pPr>
              <w:pStyle w:val="Default"/>
              <w:spacing w:line="276" w:lineRule="auto"/>
              <w:jc w:val="both"/>
              <w:rPr>
                <w:color w:val="000000" w:themeColor="text1"/>
              </w:rPr>
            </w:pPr>
            <w:r w:rsidRPr="00EA5FCC">
              <w:rPr>
                <w:color w:val="000000" w:themeColor="text1"/>
              </w:rPr>
              <w:t>Techniques: direct interviews.</w:t>
            </w:r>
          </w:p>
          <w:p w14:paraId="039DA13A" w14:textId="7E5F9B7F" w:rsidR="00335F56" w:rsidRPr="00EA5FCC" w:rsidRDefault="007F1509" w:rsidP="00EA5FCC">
            <w:pPr>
              <w:pStyle w:val="Default"/>
              <w:spacing w:line="276" w:lineRule="auto"/>
              <w:jc w:val="both"/>
              <w:rPr>
                <w:color w:val="000000" w:themeColor="text1"/>
              </w:rPr>
            </w:pPr>
            <w:r w:rsidRPr="00EA5FCC">
              <w:rPr>
                <w:color w:val="000000" w:themeColor="text1"/>
              </w:rPr>
              <w:t>Data collection method: real-time.</w:t>
            </w:r>
          </w:p>
          <w:p w14:paraId="513EEEA8" w14:textId="59C48531" w:rsidR="00335F56" w:rsidRPr="00EA5FCC" w:rsidRDefault="007F1509" w:rsidP="00EA5FCC">
            <w:pPr>
              <w:pStyle w:val="Default"/>
              <w:spacing w:line="276" w:lineRule="auto"/>
              <w:jc w:val="both"/>
              <w:rPr>
                <w:color w:val="000000" w:themeColor="text1"/>
              </w:rPr>
            </w:pPr>
            <w:r w:rsidRPr="00EA5FCC">
              <w:rPr>
                <w:color w:val="000000" w:themeColor="text1"/>
              </w:rPr>
              <w:t>Direct observations.</w:t>
            </w:r>
          </w:p>
        </w:tc>
      </w:tr>
      <w:tr w:rsidR="00335F56" w:rsidRPr="00EA5FCC" w14:paraId="1948301D" w14:textId="77777777" w:rsidTr="00796EB6">
        <w:trPr>
          <w:trHeight w:val="561"/>
          <w:jc w:val="center"/>
        </w:trPr>
        <w:tc>
          <w:tcPr>
            <w:tcW w:w="1696" w:type="dxa"/>
            <w:vMerge/>
          </w:tcPr>
          <w:p w14:paraId="724E62A9" w14:textId="77777777" w:rsidR="00335F56" w:rsidRPr="00EA5FCC" w:rsidRDefault="00335F56" w:rsidP="00EA5FCC">
            <w:pPr>
              <w:spacing w:after="0" w:line="276" w:lineRule="auto"/>
              <w:jc w:val="both"/>
              <w:rPr>
                <w:rFonts w:ascii="Times New Roman" w:hAnsi="Times New Roman" w:cs="Times New Roman"/>
                <w:color w:val="000000" w:themeColor="text1"/>
                <w:sz w:val="24"/>
                <w:szCs w:val="24"/>
              </w:rPr>
            </w:pPr>
          </w:p>
        </w:tc>
        <w:tc>
          <w:tcPr>
            <w:tcW w:w="1701" w:type="dxa"/>
          </w:tcPr>
          <w:p w14:paraId="442BD6D2" w14:textId="77777777" w:rsidR="00335F56" w:rsidRPr="00EA5FCC" w:rsidRDefault="007F1509" w:rsidP="00EA5FCC">
            <w:pPr>
              <w:pStyle w:val="Default"/>
              <w:spacing w:line="276" w:lineRule="auto"/>
              <w:jc w:val="both"/>
              <w:rPr>
                <w:color w:val="000000" w:themeColor="text1"/>
              </w:rPr>
            </w:pPr>
            <w:r w:rsidRPr="00EA5FCC">
              <w:rPr>
                <w:color w:val="000000" w:themeColor="text1"/>
              </w:rPr>
              <w:t>Treatment strategies</w:t>
            </w:r>
          </w:p>
        </w:tc>
        <w:tc>
          <w:tcPr>
            <w:tcW w:w="6072" w:type="dxa"/>
          </w:tcPr>
          <w:p w14:paraId="60DCFFA4" w14:textId="77777777" w:rsidR="00335F56" w:rsidRPr="00EA5FCC" w:rsidRDefault="007F1509" w:rsidP="00EA5FCC">
            <w:pPr>
              <w:pStyle w:val="Default"/>
              <w:spacing w:line="276" w:lineRule="auto"/>
              <w:jc w:val="both"/>
              <w:rPr>
                <w:color w:val="000000" w:themeColor="text1"/>
              </w:rPr>
            </w:pPr>
            <w:r w:rsidRPr="00EA5FCC">
              <w:rPr>
                <w:color w:val="000000" w:themeColor="text1"/>
              </w:rPr>
              <w:t>Qualitative analysis.</w:t>
            </w:r>
          </w:p>
        </w:tc>
      </w:tr>
    </w:tbl>
    <w:p w14:paraId="016A93D8" w14:textId="70C52FC3" w:rsidR="00335F56" w:rsidRPr="007C6DD0" w:rsidRDefault="007F1509" w:rsidP="00EA5FCC">
      <w:pPr>
        <w:spacing w:after="120" w:line="360" w:lineRule="auto"/>
        <w:jc w:val="both"/>
        <w:rPr>
          <w:rFonts w:ascii="Times New Roman" w:hAnsi="Times New Roman" w:cs="Times New Roman"/>
          <w:color w:val="000000" w:themeColor="text1"/>
          <w:sz w:val="24"/>
          <w:szCs w:val="24"/>
        </w:rPr>
      </w:pPr>
      <w:bookmarkStart w:id="189" w:name="_Toc96502952"/>
      <w:r w:rsidRPr="007C6DD0">
        <w:rPr>
          <w:rFonts w:ascii="Times New Roman" w:eastAsiaTheme="majorEastAsia" w:hAnsi="Times New Roman" w:cs="Times New Roman"/>
          <w:b/>
          <w:color w:val="000000" w:themeColor="text1"/>
          <w:sz w:val="24"/>
          <w:szCs w:val="24"/>
        </w:rPr>
        <w:t xml:space="preserve">Source: </w:t>
      </w:r>
      <w:r w:rsidR="00F5522B" w:rsidRPr="007C6DD0">
        <w:rPr>
          <w:rFonts w:ascii="Times New Roman" w:eastAsiaTheme="majorEastAsia" w:hAnsi="Times New Roman" w:cs="Times New Roman"/>
          <w:color w:val="000000" w:themeColor="text1"/>
          <w:sz w:val="24"/>
          <w:szCs w:val="24"/>
        </w:rPr>
        <w:t>Avenier model adapted to our work by ourselves.</w:t>
      </w:r>
    </w:p>
    <w:p w14:paraId="714121D3" w14:textId="77777777" w:rsidR="009B2ACD" w:rsidRPr="00290563" w:rsidRDefault="007F1509" w:rsidP="00290563">
      <w:pPr>
        <w:pStyle w:val="Default"/>
        <w:spacing w:after="240"/>
        <w:rPr>
          <w:b/>
          <w:bCs/>
        </w:rPr>
      </w:pPr>
      <w:bookmarkStart w:id="190" w:name="_Toc216152240"/>
      <w:bookmarkStart w:id="191" w:name="_Toc216154808"/>
      <w:bookmarkStart w:id="192" w:name="_Toc217315196"/>
      <w:bookmarkStart w:id="193" w:name="_Toc218959347"/>
      <w:bookmarkEnd w:id="189"/>
      <w:r w:rsidRPr="00290563">
        <w:rPr>
          <w:b/>
          <w:bCs/>
        </w:rPr>
        <w:t xml:space="preserve">The number of cases and their characteristics </w:t>
      </w:r>
      <w:bookmarkEnd w:id="190"/>
      <w:bookmarkEnd w:id="191"/>
      <w:r w:rsidR="009B2ACD" w:rsidRPr="00290563">
        <w:rPr>
          <w:b/>
          <w:bCs/>
        </w:rPr>
        <w:t>:</w:t>
      </w:r>
      <w:bookmarkEnd w:id="192"/>
      <w:bookmarkEnd w:id="193"/>
      <w:r w:rsidR="009B2ACD" w:rsidRPr="00290563">
        <w:rPr>
          <w:b/>
          <w:bCs/>
        </w:rPr>
        <w:t xml:space="preserve"> </w:t>
      </w:r>
    </w:p>
    <w:p w14:paraId="20B63116" w14:textId="17103138" w:rsidR="00335F56" w:rsidRPr="00EA5FCC" w:rsidRDefault="008753D8" w:rsidP="009E76C4">
      <w:pPr>
        <w:spacing w:after="120" w:line="360" w:lineRule="auto"/>
        <w:jc w:val="both"/>
        <w:rPr>
          <w:rFonts w:ascii="Times New Roman" w:hAnsi="Times New Roman" w:cs="Times New Roman"/>
          <w:color w:val="000000" w:themeColor="text1"/>
          <w:sz w:val="24"/>
          <w:szCs w:val="24"/>
        </w:rPr>
      </w:pPr>
      <w:bookmarkStart w:id="194" w:name="_Toc217315197"/>
      <w:r w:rsidRPr="0001393B">
        <w:rPr>
          <w:rFonts w:ascii="Times New Roman" w:hAnsi="Times New Roman" w:cs="Times New Roman"/>
          <w:color w:val="000000" w:themeColor="text1"/>
          <w:sz w:val="24"/>
          <w:szCs w:val="24"/>
        </w:rPr>
        <w:t>As part of this research, several cases (11) were studied and selected based on their sectors of activity within their organizations.</w:t>
      </w:r>
      <w:bookmarkEnd w:id="194"/>
    </w:p>
    <w:p w14:paraId="0885E097" w14:textId="74246D0E" w:rsidR="00335F56" w:rsidRPr="00EA5FCC" w:rsidRDefault="007F1509" w:rsidP="008A1D6E">
      <w:pPr>
        <w:pStyle w:val="ListParagraph"/>
        <w:numPr>
          <w:ilvl w:val="0"/>
          <w:numId w:val="14"/>
        </w:numPr>
        <w:spacing w:after="120" w:line="360" w:lineRule="auto"/>
        <w:jc w:val="both"/>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Distribution of the sample according to seniority in the position</w:t>
      </w:r>
    </w:p>
    <w:tbl>
      <w:tblPr>
        <w:tblStyle w:val="TableGrid"/>
        <w:tblW w:w="0" w:type="auto"/>
        <w:tblLook w:val="04A0" w:firstRow="1" w:lastRow="0" w:firstColumn="1" w:lastColumn="0" w:noHBand="0" w:noVBand="1"/>
      </w:tblPr>
      <w:tblGrid>
        <w:gridCol w:w="1590"/>
        <w:gridCol w:w="3083"/>
        <w:gridCol w:w="3544"/>
      </w:tblGrid>
      <w:tr w:rsidR="00335F56" w:rsidRPr="00EA5FCC" w14:paraId="5D38BEBC" w14:textId="77777777" w:rsidTr="007C6DD0">
        <w:tc>
          <w:tcPr>
            <w:tcW w:w="8217" w:type="dxa"/>
            <w:gridSpan w:val="3"/>
            <w:vAlign w:val="center"/>
          </w:tcPr>
          <w:p w14:paraId="1305B68B" w14:textId="77777777" w:rsidR="00335F56" w:rsidRPr="00EA5FCC" w:rsidRDefault="007F1509" w:rsidP="007C6DD0">
            <w:pPr>
              <w:spacing w:after="0" w:line="276" w:lineRule="auto"/>
              <w:jc w:val="center"/>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Organizational seniority</w:t>
            </w:r>
          </w:p>
        </w:tc>
      </w:tr>
      <w:tr w:rsidR="008A5CC0" w:rsidRPr="00EA5FCC" w14:paraId="5FC43E61" w14:textId="77777777" w:rsidTr="007C6DD0">
        <w:tc>
          <w:tcPr>
            <w:tcW w:w="1590" w:type="dxa"/>
            <w:vAlign w:val="center"/>
          </w:tcPr>
          <w:p w14:paraId="64FA1862"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1-3 years</w:t>
            </w:r>
          </w:p>
        </w:tc>
        <w:tc>
          <w:tcPr>
            <w:tcW w:w="3083" w:type="dxa"/>
            <w:vAlign w:val="center"/>
          </w:tcPr>
          <w:p w14:paraId="69866747"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2</w:t>
            </w:r>
          </w:p>
        </w:tc>
        <w:tc>
          <w:tcPr>
            <w:tcW w:w="3544" w:type="dxa"/>
            <w:vAlign w:val="center"/>
          </w:tcPr>
          <w:p w14:paraId="6434FC69"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18%</w:t>
            </w:r>
          </w:p>
        </w:tc>
      </w:tr>
      <w:tr w:rsidR="008A5CC0" w:rsidRPr="00EA5FCC" w14:paraId="66BF4A48" w14:textId="77777777" w:rsidTr="007C6DD0">
        <w:tc>
          <w:tcPr>
            <w:tcW w:w="1590" w:type="dxa"/>
            <w:vAlign w:val="center"/>
          </w:tcPr>
          <w:p w14:paraId="069A0135"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4-6 years old</w:t>
            </w:r>
          </w:p>
        </w:tc>
        <w:tc>
          <w:tcPr>
            <w:tcW w:w="3083" w:type="dxa"/>
            <w:vAlign w:val="center"/>
          </w:tcPr>
          <w:p w14:paraId="5D2D0C4B"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2</w:t>
            </w:r>
          </w:p>
        </w:tc>
        <w:tc>
          <w:tcPr>
            <w:tcW w:w="3544" w:type="dxa"/>
            <w:vAlign w:val="center"/>
          </w:tcPr>
          <w:p w14:paraId="243D825F"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18%</w:t>
            </w:r>
          </w:p>
        </w:tc>
      </w:tr>
      <w:tr w:rsidR="008A5CC0" w:rsidRPr="00EA5FCC" w14:paraId="0B34F94A" w14:textId="77777777" w:rsidTr="007C6DD0">
        <w:tc>
          <w:tcPr>
            <w:tcW w:w="1590" w:type="dxa"/>
            <w:vAlign w:val="center"/>
          </w:tcPr>
          <w:p w14:paraId="539188D7"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7-10 years old</w:t>
            </w:r>
          </w:p>
        </w:tc>
        <w:tc>
          <w:tcPr>
            <w:tcW w:w="3083" w:type="dxa"/>
            <w:vAlign w:val="center"/>
          </w:tcPr>
          <w:p w14:paraId="113B9466"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7</w:t>
            </w:r>
          </w:p>
        </w:tc>
        <w:tc>
          <w:tcPr>
            <w:tcW w:w="3544" w:type="dxa"/>
            <w:vAlign w:val="center"/>
          </w:tcPr>
          <w:p w14:paraId="35B8BCEF"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64%</w:t>
            </w:r>
          </w:p>
        </w:tc>
      </w:tr>
      <w:tr w:rsidR="008A5CC0" w:rsidRPr="00EA5FCC" w14:paraId="180D8768" w14:textId="77777777" w:rsidTr="007C6DD0">
        <w:tc>
          <w:tcPr>
            <w:tcW w:w="1590" w:type="dxa"/>
            <w:vAlign w:val="center"/>
          </w:tcPr>
          <w:p w14:paraId="0A4C44E8"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11 years and older</w:t>
            </w:r>
          </w:p>
        </w:tc>
        <w:tc>
          <w:tcPr>
            <w:tcW w:w="3083" w:type="dxa"/>
            <w:vAlign w:val="center"/>
          </w:tcPr>
          <w:p w14:paraId="2AFC3486"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0</w:t>
            </w:r>
          </w:p>
        </w:tc>
        <w:tc>
          <w:tcPr>
            <w:tcW w:w="3544" w:type="dxa"/>
            <w:vAlign w:val="center"/>
          </w:tcPr>
          <w:p w14:paraId="2877D405"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0%</w:t>
            </w:r>
          </w:p>
        </w:tc>
      </w:tr>
      <w:tr w:rsidR="008A5CC0" w:rsidRPr="007C6DD0" w14:paraId="5646C043" w14:textId="77777777" w:rsidTr="007C6DD0">
        <w:tc>
          <w:tcPr>
            <w:tcW w:w="1590" w:type="dxa"/>
            <w:vAlign w:val="center"/>
          </w:tcPr>
          <w:p w14:paraId="5A104E1D"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Total</w:t>
            </w:r>
          </w:p>
        </w:tc>
        <w:tc>
          <w:tcPr>
            <w:tcW w:w="3083" w:type="dxa"/>
            <w:vAlign w:val="center"/>
          </w:tcPr>
          <w:p w14:paraId="3E918441"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11</w:t>
            </w:r>
          </w:p>
        </w:tc>
        <w:tc>
          <w:tcPr>
            <w:tcW w:w="3544" w:type="dxa"/>
            <w:vAlign w:val="center"/>
          </w:tcPr>
          <w:p w14:paraId="6F8B83A8" w14:textId="77777777" w:rsidR="00335F56" w:rsidRPr="007C6DD0" w:rsidRDefault="007F1509" w:rsidP="007C6DD0">
            <w:pPr>
              <w:spacing w:after="0" w:line="276" w:lineRule="auto"/>
              <w:jc w:val="center"/>
              <w:rPr>
                <w:rFonts w:ascii="Times New Roman" w:hAnsi="Times New Roman" w:cs="Times New Roman"/>
                <w:color w:val="000000" w:themeColor="text1"/>
                <w:sz w:val="24"/>
                <w:szCs w:val="24"/>
              </w:rPr>
            </w:pPr>
            <w:r w:rsidRPr="007C6DD0">
              <w:rPr>
                <w:rFonts w:ascii="Times New Roman" w:hAnsi="Times New Roman" w:cs="Times New Roman"/>
                <w:color w:val="000000" w:themeColor="text1"/>
                <w:sz w:val="24"/>
                <w:szCs w:val="24"/>
              </w:rPr>
              <w:t>100%</w:t>
            </w:r>
          </w:p>
        </w:tc>
      </w:tr>
      <w:tr w:rsidR="004A11C8" w:rsidRPr="007C6DD0" w14:paraId="1359FF63" w14:textId="77777777" w:rsidTr="007C6DD0">
        <w:tc>
          <w:tcPr>
            <w:tcW w:w="1590" w:type="dxa"/>
            <w:vAlign w:val="center"/>
          </w:tcPr>
          <w:p w14:paraId="547BD107" w14:textId="77777777" w:rsidR="004A11C8" w:rsidRPr="007C6DD0" w:rsidRDefault="004A11C8" w:rsidP="007C6DD0">
            <w:pPr>
              <w:spacing w:after="0" w:line="276" w:lineRule="auto"/>
              <w:jc w:val="center"/>
              <w:rPr>
                <w:rFonts w:ascii="Times New Roman" w:hAnsi="Times New Roman" w:cs="Times New Roman"/>
                <w:color w:val="000000" w:themeColor="text1"/>
                <w:sz w:val="24"/>
                <w:szCs w:val="24"/>
              </w:rPr>
            </w:pPr>
          </w:p>
        </w:tc>
        <w:tc>
          <w:tcPr>
            <w:tcW w:w="3083" w:type="dxa"/>
            <w:vAlign w:val="center"/>
          </w:tcPr>
          <w:p w14:paraId="2D0ED87B" w14:textId="77777777" w:rsidR="004A11C8" w:rsidRPr="007C6DD0" w:rsidRDefault="004A11C8" w:rsidP="007C6DD0">
            <w:pPr>
              <w:spacing w:after="0" w:line="276" w:lineRule="auto"/>
              <w:jc w:val="center"/>
              <w:rPr>
                <w:rFonts w:ascii="Times New Roman" w:hAnsi="Times New Roman" w:cs="Times New Roman"/>
                <w:color w:val="000000" w:themeColor="text1"/>
                <w:sz w:val="24"/>
                <w:szCs w:val="24"/>
              </w:rPr>
            </w:pPr>
          </w:p>
        </w:tc>
        <w:tc>
          <w:tcPr>
            <w:tcW w:w="3544" w:type="dxa"/>
            <w:vAlign w:val="center"/>
          </w:tcPr>
          <w:p w14:paraId="2D939F7B" w14:textId="77777777" w:rsidR="004A11C8" w:rsidRPr="007C6DD0" w:rsidRDefault="004A11C8" w:rsidP="007C6DD0">
            <w:pPr>
              <w:spacing w:after="0" w:line="276" w:lineRule="auto"/>
              <w:jc w:val="center"/>
              <w:rPr>
                <w:rFonts w:ascii="Times New Roman" w:hAnsi="Times New Roman" w:cs="Times New Roman"/>
                <w:color w:val="000000" w:themeColor="text1"/>
                <w:sz w:val="24"/>
                <w:szCs w:val="24"/>
              </w:rPr>
            </w:pPr>
          </w:p>
        </w:tc>
      </w:tr>
    </w:tbl>
    <w:p w14:paraId="33FE8ECF" w14:textId="77777777" w:rsidR="00FC2254" w:rsidRPr="00FC2254" w:rsidRDefault="00FC2254" w:rsidP="00FC2254">
      <w:pPr>
        <w:spacing w:after="120" w:line="360" w:lineRule="auto"/>
        <w:jc w:val="both"/>
        <w:rPr>
          <w:rFonts w:ascii="Times New Roman" w:hAnsi="Times New Roman" w:cs="Times New Roman"/>
          <w:b/>
          <w:color w:val="000000" w:themeColor="text1"/>
          <w:sz w:val="24"/>
          <w:szCs w:val="24"/>
        </w:rPr>
      </w:pPr>
    </w:p>
    <w:p w14:paraId="127ABF86" w14:textId="62500C8E" w:rsidR="00335F56" w:rsidRPr="00EA5FCC" w:rsidRDefault="007F1509" w:rsidP="008A1D6E">
      <w:pPr>
        <w:pStyle w:val="ListParagraph"/>
        <w:numPr>
          <w:ilvl w:val="0"/>
          <w:numId w:val="14"/>
        </w:numPr>
        <w:spacing w:after="120" w:line="360" w:lineRule="auto"/>
        <w:jc w:val="both"/>
        <w:rPr>
          <w:rFonts w:ascii="Times New Roman" w:hAnsi="Times New Roman" w:cs="Times New Roman"/>
          <w:b/>
          <w:color w:val="000000" w:themeColor="text1"/>
          <w:sz w:val="24"/>
          <w:szCs w:val="24"/>
        </w:rPr>
      </w:pPr>
      <w:r w:rsidRPr="00EA5FCC">
        <w:rPr>
          <w:rFonts w:ascii="Times New Roman" w:hAnsi="Times New Roman" w:cs="Times New Roman"/>
          <w:b/>
          <w:color w:val="000000" w:themeColor="text1"/>
          <w:sz w:val="24"/>
          <w:szCs w:val="24"/>
        </w:rPr>
        <w:t xml:space="preserve">Distribution according to position held, </w:t>
      </w:r>
      <w:r w:rsidR="00240078" w:rsidRPr="00EA5FCC">
        <w:rPr>
          <w:rFonts w:ascii="Times New Roman" w:hAnsi="Times New Roman" w:cs="Times New Roman"/>
          <w:b/>
          <w:color w:val="000000" w:themeColor="text1"/>
          <w:sz w:val="24"/>
          <w:szCs w:val="24"/>
        </w:rPr>
        <w:t>affiliated institution and sector of intervention</w:t>
      </w:r>
    </w:p>
    <w:tbl>
      <w:tblPr>
        <w:tblStyle w:val="TableGrid"/>
        <w:tblW w:w="8217" w:type="dxa"/>
        <w:tblLook w:val="04A0" w:firstRow="1" w:lastRow="0" w:firstColumn="1" w:lastColumn="0" w:noHBand="0" w:noVBand="1"/>
      </w:tblPr>
      <w:tblGrid>
        <w:gridCol w:w="2089"/>
        <w:gridCol w:w="2164"/>
        <w:gridCol w:w="2263"/>
        <w:gridCol w:w="1701"/>
      </w:tblGrid>
      <w:tr w:rsidR="00467CE2" w:rsidRPr="00EA5FCC" w14:paraId="21AAD87C" w14:textId="77777777" w:rsidTr="00467CE2">
        <w:trPr>
          <w:trHeight w:val="411"/>
        </w:trPr>
        <w:tc>
          <w:tcPr>
            <w:tcW w:w="2089" w:type="dxa"/>
          </w:tcPr>
          <w:p w14:paraId="75E07145" w14:textId="66F124C5" w:rsidR="00467CE2" w:rsidRPr="00EA5FCC" w:rsidRDefault="00467CE2" w:rsidP="007C6DD0">
            <w:pPr>
              <w:spacing w:after="0" w:line="276" w:lineRule="auto"/>
              <w:jc w:val="both"/>
              <w:rPr>
                <w:rFonts w:ascii="Times New Roman" w:hAnsi="Times New Roman" w:cs="Times New Roman"/>
                <w:b/>
                <w:bCs/>
                <w:color w:val="000000" w:themeColor="text1"/>
                <w:sz w:val="24"/>
                <w:szCs w:val="24"/>
              </w:rPr>
            </w:pPr>
            <w:r w:rsidRPr="00EA5FCC">
              <w:rPr>
                <w:rFonts w:ascii="Times New Roman" w:hAnsi="Times New Roman" w:cs="Times New Roman"/>
                <w:b/>
                <w:bCs/>
                <w:color w:val="000000" w:themeColor="text1"/>
                <w:sz w:val="24"/>
                <w:szCs w:val="24"/>
              </w:rPr>
              <w:t>Position held :</w:t>
            </w:r>
          </w:p>
        </w:tc>
        <w:tc>
          <w:tcPr>
            <w:tcW w:w="2164" w:type="dxa"/>
          </w:tcPr>
          <w:p w14:paraId="77725036" w14:textId="77777777" w:rsidR="00467CE2" w:rsidRPr="005664A2" w:rsidRDefault="00467CE2" w:rsidP="007C6DD0">
            <w:pPr>
              <w:spacing w:after="0" w:line="276" w:lineRule="auto"/>
              <w:jc w:val="both"/>
              <w:rPr>
                <w:rFonts w:ascii="Times New Roman" w:hAnsi="Times New Roman" w:cs="Times New Roman"/>
                <w:b/>
                <w:bCs/>
                <w:color w:val="000000" w:themeColor="text1"/>
                <w:sz w:val="24"/>
                <w:szCs w:val="24"/>
              </w:rPr>
            </w:pPr>
            <w:r w:rsidRPr="005664A2">
              <w:rPr>
                <w:rFonts w:ascii="Times New Roman" w:hAnsi="Times New Roman" w:cs="Times New Roman"/>
                <w:b/>
                <w:bCs/>
                <w:color w:val="000000" w:themeColor="text1"/>
                <w:sz w:val="24"/>
                <w:szCs w:val="24"/>
              </w:rPr>
              <w:t>Institution</w:t>
            </w:r>
          </w:p>
        </w:tc>
        <w:tc>
          <w:tcPr>
            <w:tcW w:w="2263" w:type="dxa"/>
          </w:tcPr>
          <w:p w14:paraId="6CF1846C" w14:textId="77777777" w:rsidR="00467CE2" w:rsidRPr="005664A2" w:rsidRDefault="00467CE2" w:rsidP="007C6DD0">
            <w:pPr>
              <w:spacing w:after="0" w:line="276" w:lineRule="auto"/>
              <w:jc w:val="both"/>
              <w:rPr>
                <w:rFonts w:ascii="Times New Roman" w:hAnsi="Times New Roman" w:cs="Times New Roman"/>
                <w:b/>
                <w:bCs/>
                <w:color w:val="000000" w:themeColor="text1"/>
                <w:sz w:val="24"/>
                <w:szCs w:val="24"/>
              </w:rPr>
            </w:pPr>
            <w:r w:rsidRPr="005664A2">
              <w:rPr>
                <w:rFonts w:ascii="Times New Roman" w:hAnsi="Times New Roman" w:cs="Times New Roman"/>
                <w:b/>
                <w:bCs/>
                <w:color w:val="000000" w:themeColor="text1"/>
                <w:sz w:val="24"/>
                <w:szCs w:val="24"/>
              </w:rPr>
              <w:t>Section</w:t>
            </w:r>
          </w:p>
        </w:tc>
        <w:tc>
          <w:tcPr>
            <w:tcW w:w="1701" w:type="dxa"/>
          </w:tcPr>
          <w:p w14:paraId="08720CF6" w14:textId="5F683791" w:rsidR="00467CE2" w:rsidRPr="00EA5FCC" w:rsidRDefault="00467CE2" w:rsidP="007C6DD0">
            <w:pPr>
              <w:spacing w:after="0" w:line="276" w:lineRule="auto"/>
              <w:jc w:val="both"/>
              <w:rPr>
                <w:rFonts w:ascii="Times New Roman" w:hAnsi="Times New Roman" w:cs="Times New Roman"/>
                <w:b/>
                <w:bCs/>
                <w:color w:val="000000" w:themeColor="text1"/>
                <w:sz w:val="24"/>
                <w:szCs w:val="24"/>
              </w:rPr>
            </w:pPr>
            <w:r w:rsidRPr="00EA5FCC">
              <w:rPr>
                <w:rFonts w:ascii="Times New Roman" w:hAnsi="Times New Roman" w:cs="Times New Roman"/>
                <w:b/>
                <w:bCs/>
                <w:color w:val="000000" w:themeColor="text1"/>
                <w:sz w:val="24"/>
                <w:szCs w:val="24"/>
              </w:rPr>
              <w:t>The case in question</w:t>
            </w:r>
          </w:p>
        </w:tc>
      </w:tr>
      <w:tr w:rsidR="00467CE2" w:rsidRPr="00EA5FCC" w14:paraId="17640A76" w14:textId="77777777" w:rsidTr="00467CE2">
        <w:tc>
          <w:tcPr>
            <w:tcW w:w="2089" w:type="dxa"/>
          </w:tcPr>
          <w:p w14:paraId="56953AA3"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t>WASH Specialist</w:t>
            </w:r>
          </w:p>
        </w:tc>
        <w:tc>
          <w:tcPr>
            <w:tcW w:w="2164" w:type="dxa"/>
          </w:tcPr>
          <w:p w14:paraId="710892C0"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t>UNHCR</w:t>
            </w:r>
          </w:p>
        </w:tc>
        <w:tc>
          <w:tcPr>
            <w:tcW w:w="2263" w:type="dxa"/>
          </w:tcPr>
          <w:p w14:paraId="2BDBEF83"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t>WASH (Water, Hygiene and Sanitation)</w:t>
            </w:r>
          </w:p>
        </w:tc>
        <w:tc>
          <w:tcPr>
            <w:tcW w:w="1701" w:type="dxa"/>
          </w:tcPr>
          <w:p w14:paraId="2F80497C" w14:textId="1C218DA4" w:rsidR="00467CE2" w:rsidRPr="00EA5FCC" w:rsidRDefault="00467CE2" w:rsidP="009B673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p>
        </w:tc>
      </w:tr>
      <w:tr w:rsidR="00467CE2" w:rsidRPr="00EA5FCC" w14:paraId="032F3075" w14:textId="77777777" w:rsidTr="00467CE2">
        <w:tc>
          <w:tcPr>
            <w:tcW w:w="2089" w:type="dxa"/>
          </w:tcPr>
          <w:p w14:paraId="73F2065D"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Shelter Associate</w:t>
            </w:r>
          </w:p>
        </w:tc>
        <w:tc>
          <w:tcPr>
            <w:tcW w:w="2164" w:type="dxa"/>
          </w:tcPr>
          <w:p w14:paraId="26EB1227" w14:textId="77777777" w:rsidR="00467CE2" w:rsidRPr="00EA5FCC" w:rsidRDefault="00467CE2" w:rsidP="007C6DD0">
            <w:pPr>
              <w:spacing w:after="0" w:line="276" w:lineRule="auto"/>
              <w:jc w:val="both"/>
              <w:rPr>
                <w:rFonts w:ascii="Times New Roman" w:hAnsi="Times New Roman" w:cs="Times New Roman"/>
                <w:bCs/>
                <w:color w:val="000000" w:themeColor="text1"/>
                <w:sz w:val="24"/>
                <w:szCs w:val="24"/>
              </w:rPr>
            </w:pPr>
            <w:r w:rsidRPr="00EA5FCC">
              <w:rPr>
                <w:rFonts w:ascii="Times New Roman" w:hAnsi="Times New Roman" w:cs="Times New Roman"/>
                <w:bCs/>
                <w:color w:val="000000" w:themeColor="text1"/>
                <w:sz w:val="24"/>
                <w:szCs w:val="24"/>
              </w:rPr>
              <w:t>UNHCR</w:t>
            </w:r>
          </w:p>
          <w:p w14:paraId="23241918"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p>
        </w:tc>
        <w:tc>
          <w:tcPr>
            <w:tcW w:w="2263" w:type="dxa"/>
          </w:tcPr>
          <w:p w14:paraId="3AE366AA" w14:textId="77777777" w:rsidR="00467CE2" w:rsidRPr="00EA5FCC" w:rsidRDefault="00467CE2" w:rsidP="007C6DD0">
            <w:pPr>
              <w:spacing w:after="0" w:line="276" w:lineRule="auto"/>
              <w:jc w:val="both"/>
              <w:rPr>
                <w:rFonts w:ascii="Times New Roman" w:hAnsi="Times New Roman" w:cs="Times New Roman"/>
                <w:bCs/>
                <w:color w:val="000000" w:themeColor="text1"/>
                <w:sz w:val="24"/>
                <w:szCs w:val="24"/>
              </w:rPr>
            </w:pPr>
            <w:r w:rsidRPr="00EA5FCC">
              <w:rPr>
                <w:rFonts w:ascii="Times New Roman" w:hAnsi="Times New Roman" w:cs="Times New Roman"/>
                <w:bCs/>
                <w:color w:val="000000" w:themeColor="text1"/>
                <w:sz w:val="24"/>
                <w:szCs w:val="24"/>
              </w:rPr>
              <w:t>Shelter/Program</w:t>
            </w:r>
          </w:p>
          <w:p w14:paraId="40E66365"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p>
        </w:tc>
        <w:tc>
          <w:tcPr>
            <w:tcW w:w="1701" w:type="dxa"/>
          </w:tcPr>
          <w:p w14:paraId="617FF926" w14:textId="4E4397A8"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w:t>
            </w:r>
          </w:p>
        </w:tc>
      </w:tr>
      <w:tr w:rsidR="00467CE2" w:rsidRPr="00EA5FCC" w14:paraId="1B502C06" w14:textId="77777777" w:rsidTr="00467CE2">
        <w:tc>
          <w:tcPr>
            <w:tcW w:w="2089" w:type="dxa"/>
          </w:tcPr>
          <w:p w14:paraId="1AE4F169" w14:textId="77777777" w:rsidR="00467CE2" w:rsidRPr="00EA5FCC" w:rsidRDefault="00467CE2" w:rsidP="007C6DD0">
            <w:pPr>
              <w:autoSpaceDE w:val="0"/>
              <w:autoSpaceDN w:val="0"/>
              <w:adjustRightInd w:val="0"/>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lastRenderedPageBreak/>
              <w:t>Associated with Registration</w:t>
            </w:r>
          </w:p>
        </w:tc>
        <w:tc>
          <w:tcPr>
            <w:tcW w:w="2164" w:type="dxa"/>
          </w:tcPr>
          <w:p w14:paraId="5C0DFAE5"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t>UNHCR</w:t>
            </w:r>
          </w:p>
        </w:tc>
        <w:tc>
          <w:tcPr>
            <w:tcW w:w="2263" w:type="dxa"/>
          </w:tcPr>
          <w:p w14:paraId="1F5F1469"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color w:val="000000" w:themeColor="text1"/>
                <w:sz w:val="24"/>
                <w:szCs w:val="24"/>
              </w:rPr>
              <w:t>Registration</w:t>
            </w:r>
          </w:p>
        </w:tc>
        <w:tc>
          <w:tcPr>
            <w:tcW w:w="1701" w:type="dxa"/>
          </w:tcPr>
          <w:p w14:paraId="1D9EC53B" w14:textId="121DE206"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w:t>
            </w:r>
          </w:p>
        </w:tc>
      </w:tr>
      <w:tr w:rsidR="00467CE2" w:rsidRPr="00EA5FCC" w14:paraId="2D5DD3C6" w14:textId="77777777" w:rsidTr="00467CE2">
        <w:trPr>
          <w:trHeight w:val="928"/>
        </w:trPr>
        <w:tc>
          <w:tcPr>
            <w:tcW w:w="2089" w:type="dxa"/>
          </w:tcPr>
          <w:p w14:paraId="6A2FA038" w14:textId="5E2E9481" w:rsidR="00467CE2" w:rsidRPr="00796EB6" w:rsidRDefault="00467CE2" w:rsidP="006F4481">
            <w:pPr>
              <w:pStyle w:val="NoSpacing"/>
              <w:spacing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DREC/M/R and CNE regional coordinator</w:t>
            </w:r>
          </w:p>
        </w:tc>
        <w:tc>
          <w:tcPr>
            <w:tcW w:w="2164" w:type="dxa"/>
          </w:tcPr>
          <w:p w14:paraId="40226E5E" w14:textId="780AB50A"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w:t>
            </w:r>
          </w:p>
        </w:tc>
        <w:tc>
          <w:tcPr>
            <w:tcW w:w="2263" w:type="dxa"/>
          </w:tcPr>
          <w:p w14:paraId="03F0E6D1" w14:textId="0A619F72"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Civil Status, Migration and Refugees</w:t>
            </w:r>
          </w:p>
        </w:tc>
        <w:tc>
          <w:tcPr>
            <w:tcW w:w="1701" w:type="dxa"/>
          </w:tcPr>
          <w:p w14:paraId="4BD38B29" w14:textId="1F74B96D"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4</w:t>
            </w:r>
          </w:p>
        </w:tc>
      </w:tr>
      <w:tr w:rsidR="00467CE2" w:rsidRPr="00EA5FCC" w14:paraId="196D4669" w14:textId="77777777" w:rsidTr="00467CE2">
        <w:trPr>
          <w:trHeight w:val="238"/>
        </w:trPr>
        <w:tc>
          <w:tcPr>
            <w:tcW w:w="2089" w:type="dxa"/>
          </w:tcPr>
          <w:p w14:paraId="03921E50" w14:textId="77777777"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Senior ICT Assistant</w:t>
            </w:r>
          </w:p>
        </w:tc>
        <w:tc>
          <w:tcPr>
            <w:tcW w:w="2164" w:type="dxa"/>
          </w:tcPr>
          <w:p w14:paraId="2B8C4FA7" w14:textId="77777777"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UNHCR</w:t>
            </w:r>
          </w:p>
        </w:tc>
        <w:tc>
          <w:tcPr>
            <w:tcW w:w="2263" w:type="dxa"/>
          </w:tcPr>
          <w:p w14:paraId="40D88C50" w14:textId="77777777"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Administration / ICT</w:t>
            </w:r>
          </w:p>
        </w:tc>
        <w:tc>
          <w:tcPr>
            <w:tcW w:w="1701" w:type="dxa"/>
          </w:tcPr>
          <w:p w14:paraId="625DA270" w14:textId="5BFA5BBE"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5</w:t>
            </w:r>
          </w:p>
        </w:tc>
      </w:tr>
      <w:tr w:rsidR="00467CE2" w:rsidRPr="00EA5FCC" w14:paraId="5D9B4FBB" w14:textId="77777777" w:rsidTr="00467CE2">
        <w:trPr>
          <w:trHeight w:val="237"/>
        </w:trPr>
        <w:tc>
          <w:tcPr>
            <w:tcW w:w="2089" w:type="dxa"/>
          </w:tcPr>
          <w:p w14:paraId="6E588C73" w14:textId="7A443D1D" w:rsidR="00467CE2" w:rsidRPr="00796EB6" w:rsidRDefault="00467CE2" w:rsidP="007C6DD0">
            <w:pPr>
              <w:pStyle w:val="NoSpacing"/>
              <w:spacing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Protection Project Manager</w:t>
            </w:r>
          </w:p>
        </w:tc>
        <w:tc>
          <w:tcPr>
            <w:tcW w:w="2164" w:type="dxa"/>
          </w:tcPr>
          <w:p w14:paraId="56110C97" w14:textId="3648B66F"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State/Humanitarian</w:t>
            </w:r>
          </w:p>
        </w:tc>
        <w:tc>
          <w:tcPr>
            <w:tcW w:w="2263" w:type="dxa"/>
          </w:tcPr>
          <w:p w14:paraId="671CDD96" w14:textId="77777777"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Protection</w:t>
            </w:r>
          </w:p>
        </w:tc>
        <w:tc>
          <w:tcPr>
            <w:tcW w:w="1701" w:type="dxa"/>
          </w:tcPr>
          <w:p w14:paraId="596DB070" w14:textId="2E9E7D5D"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w:t>
            </w:r>
          </w:p>
        </w:tc>
      </w:tr>
      <w:tr w:rsidR="00467CE2" w:rsidRPr="00EA5FCC" w14:paraId="5756A6E2" w14:textId="77777777" w:rsidTr="00467CE2">
        <w:trPr>
          <w:trHeight w:val="225"/>
        </w:trPr>
        <w:tc>
          <w:tcPr>
            <w:tcW w:w="2089" w:type="dxa"/>
          </w:tcPr>
          <w:p w14:paraId="24757B30" w14:textId="26E97E38" w:rsidR="00467CE2" w:rsidRPr="00796EB6" w:rsidRDefault="00467CE2" w:rsidP="007C6DD0">
            <w:pPr>
              <w:pStyle w:val="NoSpacing"/>
              <w:spacing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Logistics Assistant</w:t>
            </w:r>
          </w:p>
          <w:p w14:paraId="4A03ADD7" w14:textId="77777777" w:rsidR="00467CE2" w:rsidRPr="00796EB6" w:rsidRDefault="00467CE2" w:rsidP="007C6DD0">
            <w:pPr>
              <w:spacing w:after="0" w:line="276" w:lineRule="auto"/>
              <w:jc w:val="both"/>
              <w:rPr>
                <w:rFonts w:ascii="Times New Roman" w:hAnsi="Times New Roman" w:cs="Times New Roman"/>
                <w:bCs/>
                <w:color w:val="000000" w:themeColor="text1"/>
                <w:sz w:val="24"/>
                <w:szCs w:val="24"/>
              </w:rPr>
            </w:pPr>
          </w:p>
        </w:tc>
        <w:tc>
          <w:tcPr>
            <w:tcW w:w="2164" w:type="dxa"/>
          </w:tcPr>
          <w:p w14:paraId="34448715" w14:textId="77777777" w:rsidR="00467CE2" w:rsidRDefault="00467CE2" w:rsidP="007C6DD0">
            <w:pPr>
              <w:spacing w:after="0" w:line="276" w:lineRule="auto"/>
              <w:jc w:val="both"/>
              <w:rPr>
                <w:rFonts w:ascii="Times New Roman" w:hAnsi="Times New Roman" w:cs="Times New Roman"/>
                <w:bCs/>
                <w:color w:val="000000" w:themeColor="text1"/>
                <w:sz w:val="24"/>
                <w:szCs w:val="24"/>
              </w:rPr>
            </w:pPr>
            <w:r w:rsidRPr="00EA5FCC">
              <w:rPr>
                <w:rFonts w:ascii="Times New Roman" w:hAnsi="Times New Roman" w:cs="Times New Roman"/>
                <w:bCs/>
                <w:color w:val="000000" w:themeColor="text1"/>
                <w:sz w:val="24"/>
                <w:szCs w:val="24"/>
              </w:rPr>
              <w:t>State/Humanitarian:</w:t>
            </w:r>
          </w:p>
          <w:p w14:paraId="0F988FC6" w14:textId="5F69C5DF" w:rsidR="00467CE2" w:rsidRPr="006F4481" w:rsidRDefault="00467CE2" w:rsidP="007C6DD0">
            <w:pPr>
              <w:spacing w:after="0" w:line="276" w:lineRule="auto"/>
              <w:jc w:val="both"/>
              <w:rPr>
                <w:rFonts w:ascii="Times New Roman" w:hAnsi="Times New Roman" w:cs="Times New Roman"/>
                <w:bCs/>
                <w:color w:val="000000" w:themeColor="text1"/>
                <w:sz w:val="24"/>
                <w:szCs w:val="24"/>
              </w:rPr>
            </w:pPr>
            <w:r w:rsidRPr="006F4481">
              <w:rPr>
                <w:rFonts w:ascii="Times New Roman" w:hAnsi="Times New Roman" w:cs="Times New Roman"/>
                <w:bCs/>
                <w:color w:val="000000" w:themeColor="text1"/>
                <w:sz w:val="24"/>
                <w:szCs w:val="24"/>
              </w:rPr>
              <w:t>ADKOUL NGO</w:t>
            </w:r>
          </w:p>
        </w:tc>
        <w:tc>
          <w:tcPr>
            <w:tcW w:w="2263" w:type="dxa"/>
          </w:tcPr>
          <w:p w14:paraId="6AD05553" w14:textId="4DE304B6" w:rsidR="00467CE2" w:rsidRPr="00796EB6" w:rsidRDefault="00467CE2" w:rsidP="007C6DD0">
            <w:pPr>
              <w:spacing w:after="0" w:line="276" w:lineRule="auto"/>
              <w:jc w:val="both"/>
              <w:rPr>
                <w:rFonts w:ascii="Times New Roman" w:hAnsi="Times New Roman" w:cs="Times New Roman"/>
                <w:bCs/>
                <w:color w:val="000000" w:themeColor="text1"/>
                <w:sz w:val="24"/>
                <w:szCs w:val="24"/>
              </w:rPr>
            </w:pPr>
            <w:r w:rsidRPr="00796EB6">
              <w:rPr>
                <w:rFonts w:ascii="Times New Roman" w:hAnsi="Times New Roman" w:cs="Times New Roman"/>
                <w:bCs/>
                <w:color w:val="000000" w:themeColor="text1"/>
                <w:sz w:val="24"/>
                <w:szCs w:val="24"/>
              </w:rPr>
              <w:t>WASH, Shelter/Infra, Protection, Education</w:t>
            </w:r>
          </w:p>
        </w:tc>
        <w:tc>
          <w:tcPr>
            <w:tcW w:w="1701" w:type="dxa"/>
          </w:tcPr>
          <w:p w14:paraId="508E2A57" w14:textId="113C1D7F"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7</w:t>
            </w:r>
          </w:p>
        </w:tc>
      </w:tr>
      <w:tr w:rsidR="00467CE2" w:rsidRPr="00EA5FCC" w14:paraId="0FEB0036" w14:textId="77777777" w:rsidTr="00467CE2">
        <w:trPr>
          <w:trHeight w:val="213"/>
        </w:trPr>
        <w:tc>
          <w:tcPr>
            <w:tcW w:w="2089" w:type="dxa"/>
          </w:tcPr>
          <w:p w14:paraId="53466A4D" w14:textId="3699A641" w:rsidR="00467CE2" w:rsidRPr="00EA5FCC" w:rsidRDefault="00467CE2" w:rsidP="007C6DD0">
            <w:pPr>
              <w:pStyle w:val="NoSpacing"/>
              <w:spacing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Education Assistant (Office Manager)</w:t>
            </w:r>
          </w:p>
        </w:tc>
        <w:tc>
          <w:tcPr>
            <w:tcW w:w="2164" w:type="dxa"/>
          </w:tcPr>
          <w:p w14:paraId="4F68FC4A" w14:textId="03C4EDF4"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State/Humanitarian</w:t>
            </w:r>
          </w:p>
        </w:tc>
        <w:tc>
          <w:tcPr>
            <w:tcW w:w="2263" w:type="dxa"/>
          </w:tcPr>
          <w:p w14:paraId="09A38771"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Education</w:t>
            </w:r>
          </w:p>
        </w:tc>
        <w:tc>
          <w:tcPr>
            <w:tcW w:w="1701" w:type="dxa"/>
          </w:tcPr>
          <w:p w14:paraId="618FA462" w14:textId="4A445A44"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8</w:t>
            </w:r>
          </w:p>
        </w:tc>
      </w:tr>
      <w:tr w:rsidR="00467CE2" w:rsidRPr="00EA5FCC" w14:paraId="20E2467D" w14:textId="77777777" w:rsidTr="00467CE2">
        <w:trPr>
          <w:trHeight w:val="1956"/>
        </w:trPr>
        <w:tc>
          <w:tcPr>
            <w:tcW w:w="2089" w:type="dxa"/>
          </w:tcPr>
          <w:p w14:paraId="6356EA35" w14:textId="57AE8403" w:rsidR="00467CE2" w:rsidRPr="00733CC8" w:rsidRDefault="00467CE2" w:rsidP="005919A9">
            <w:pPr>
              <w:pStyle w:val="NoSpacing"/>
              <w:spacing w:line="276" w:lineRule="auto"/>
              <w:jc w:val="both"/>
              <w:rPr>
                <w:rFonts w:ascii="Times New Roman" w:hAnsi="Times New Roman" w:cs="Times New Roman"/>
                <w:bCs/>
                <w:color w:val="000000" w:themeColor="text1"/>
                <w:sz w:val="24"/>
                <w:szCs w:val="24"/>
              </w:rPr>
            </w:pPr>
            <w:r w:rsidRPr="00733CC8">
              <w:rPr>
                <w:rFonts w:ascii="Times New Roman" w:hAnsi="Times New Roman" w:cs="Times New Roman"/>
                <w:bCs/>
                <w:color w:val="000000" w:themeColor="text1"/>
                <w:sz w:val="24"/>
                <w:szCs w:val="24"/>
              </w:rPr>
              <w:t>Regional Director of Population,</w:t>
            </w:r>
          </w:p>
          <w:p w14:paraId="092BA7E6" w14:textId="63FC0D18" w:rsidR="00733CC8" w:rsidRPr="00EA5FCC" w:rsidRDefault="00733CC8" w:rsidP="005919A9">
            <w:pPr>
              <w:pStyle w:val="NoSpacing"/>
              <w:spacing w:line="276" w:lineRule="auto"/>
              <w:jc w:val="both"/>
              <w:rPr>
                <w:rFonts w:ascii="Times New Roman" w:hAnsi="Times New Roman" w:cs="Times New Roman"/>
                <w:b/>
                <w:color w:val="000000" w:themeColor="text1"/>
                <w:sz w:val="24"/>
                <w:szCs w:val="24"/>
              </w:rPr>
            </w:pPr>
            <w:r w:rsidRPr="00733CC8">
              <w:rPr>
                <w:rFonts w:ascii="Times New Roman" w:hAnsi="Times New Roman" w:cs="Times New Roman"/>
                <w:bCs/>
                <w:color w:val="000000" w:themeColor="text1"/>
                <w:sz w:val="24"/>
                <w:szCs w:val="24"/>
              </w:rPr>
              <w:t>of Social Action and National Solidarity (DRPASSN)</w:t>
            </w:r>
          </w:p>
        </w:tc>
        <w:tc>
          <w:tcPr>
            <w:tcW w:w="2164" w:type="dxa"/>
          </w:tcPr>
          <w:p w14:paraId="6AD4DC66" w14:textId="6C8C436B"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State/Humanitarian: State</w:t>
            </w:r>
          </w:p>
        </w:tc>
        <w:tc>
          <w:tcPr>
            <w:tcW w:w="2263" w:type="dxa"/>
          </w:tcPr>
          <w:p w14:paraId="03181797"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Humanitarian Action and Disaster Management</w:t>
            </w:r>
          </w:p>
        </w:tc>
        <w:tc>
          <w:tcPr>
            <w:tcW w:w="1701" w:type="dxa"/>
          </w:tcPr>
          <w:p w14:paraId="4E4DA9F0" w14:textId="3B47C755"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9</w:t>
            </w:r>
          </w:p>
        </w:tc>
      </w:tr>
      <w:tr w:rsidR="00467CE2" w:rsidRPr="00EA5FCC" w14:paraId="38248EDB" w14:textId="77777777" w:rsidTr="00467CE2">
        <w:trPr>
          <w:trHeight w:val="313"/>
        </w:trPr>
        <w:tc>
          <w:tcPr>
            <w:tcW w:w="2089" w:type="dxa"/>
          </w:tcPr>
          <w:p w14:paraId="23B6F9F6"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Regional Coordinator</w:t>
            </w:r>
          </w:p>
        </w:tc>
        <w:tc>
          <w:tcPr>
            <w:tcW w:w="2164" w:type="dxa"/>
          </w:tcPr>
          <w:p w14:paraId="3DA00FF5" w14:textId="36750645"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State/Humanitarian</w:t>
            </w:r>
          </w:p>
        </w:tc>
        <w:tc>
          <w:tcPr>
            <w:tcW w:w="2263" w:type="dxa"/>
          </w:tcPr>
          <w:p w14:paraId="40910FAF" w14:textId="5C952F9D"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Multi-sector</w:t>
            </w:r>
          </w:p>
        </w:tc>
        <w:tc>
          <w:tcPr>
            <w:tcW w:w="1701" w:type="dxa"/>
          </w:tcPr>
          <w:p w14:paraId="181372B6" w14:textId="41AAC544"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10</w:t>
            </w:r>
          </w:p>
        </w:tc>
      </w:tr>
      <w:tr w:rsidR="00467CE2" w:rsidRPr="00EA5FCC" w14:paraId="1525A843" w14:textId="77777777" w:rsidTr="00467CE2">
        <w:trPr>
          <w:trHeight w:val="150"/>
        </w:trPr>
        <w:tc>
          <w:tcPr>
            <w:tcW w:w="2089" w:type="dxa"/>
          </w:tcPr>
          <w:p w14:paraId="400C6E28" w14:textId="77777777" w:rsidR="009E3774" w:rsidRPr="00733CC8" w:rsidRDefault="009E3774" w:rsidP="009E3774">
            <w:pPr>
              <w:pStyle w:val="NoSpacing"/>
              <w:spacing w:line="276" w:lineRule="auto"/>
              <w:jc w:val="both"/>
              <w:rPr>
                <w:rFonts w:ascii="Times New Roman" w:hAnsi="Times New Roman" w:cs="Times New Roman"/>
                <w:bCs/>
                <w:color w:val="000000" w:themeColor="text1"/>
                <w:sz w:val="24"/>
                <w:szCs w:val="24"/>
              </w:rPr>
            </w:pPr>
            <w:r w:rsidRPr="00733CC8">
              <w:rPr>
                <w:rFonts w:ascii="Times New Roman" w:hAnsi="Times New Roman" w:cs="Times New Roman"/>
                <w:bCs/>
                <w:color w:val="000000" w:themeColor="text1"/>
                <w:sz w:val="24"/>
                <w:szCs w:val="24"/>
              </w:rPr>
              <w:t>Regional Director of Population,</w:t>
            </w:r>
          </w:p>
          <w:p w14:paraId="6D894657" w14:textId="7CC60C9E" w:rsidR="00467CE2" w:rsidRPr="00EA5FCC" w:rsidRDefault="009E3774" w:rsidP="009E3774">
            <w:pPr>
              <w:spacing w:after="0" w:line="276" w:lineRule="auto"/>
              <w:jc w:val="both"/>
              <w:rPr>
                <w:rFonts w:ascii="Times New Roman" w:hAnsi="Times New Roman" w:cs="Times New Roman"/>
                <w:b/>
                <w:color w:val="000000" w:themeColor="text1"/>
                <w:sz w:val="24"/>
                <w:szCs w:val="24"/>
              </w:rPr>
            </w:pPr>
            <w:r w:rsidRPr="00733CC8">
              <w:rPr>
                <w:rFonts w:ascii="Times New Roman" w:hAnsi="Times New Roman" w:cs="Times New Roman"/>
                <w:bCs/>
                <w:color w:val="000000" w:themeColor="text1"/>
                <w:sz w:val="24"/>
                <w:szCs w:val="24"/>
              </w:rPr>
              <w:t>of Social Action and National Solidarity (DRPASSN)</w:t>
            </w:r>
          </w:p>
        </w:tc>
        <w:tc>
          <w:tcPr>
            <w:tcW w:w="2164" w:type="dxa"/>
          </w:tcPr>
          <w:p w14:paraId="465C6F31" w14:textId="0AEC63BD"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State/Humanitarian</w:t>
            </w:r>
          </w:p>
        </w:tc>
        <w:tc>
          <w:tcPr>
            <w:tcW w:w="2263" w:type="dxa"/>
          </w:tcPr>
          <w:p w14:paraId="632280BE" w14:textId="77777777" w:rsidR="00467CE2" w:rsidRPr="00EA5FCC" w:rsidRDefault="00467CE2" w:rsidP="007C6DD0">
            <w:pPr>
              <w:spacing w:after="0" w:line="276" w:lineRule="auto"/>
              <w:jc w:val="both"/>
              <w:rPr>
                <w:rFonts w:ascii="Times New Roman" w:hAnsi="Times New Roman" w:cs="Times New Roman"/>
                <w:b/>
                <w:color w:val="000000" w:themeColor="text1"/>
                <w:sz w:val="24"/>
                <w:szCs w:val="24"/>
              </w:rPr>
            </w:pPr>
            <w:r w:rsidRPr="00EA5FCC">
              <w:rPr>
                <w:rFonts w:ascii="Times New Roman" w:hAnsi="Times New Roman" w:cs="Times New Roman"/>
                <w:bCs/>
                <w:color w:val="000000" w:themeColor="text1"/>
                <w:sz w:val="24"/>
                <w:szCs w:val="24"/>
              </w:rPr>
              <w:t>Humanitarian Action and Disaster Management</w:t>
            </w:r>
          </w:p>
        </w:tc>
        <w:tc>
          <w:tcPr>
            <w:tcW w:w="1701" w:type="dxa"/>
          </w:tcPr>
          <w:p w14:paraId="3DB1DFFA" w14:textId="7C1A4E4F" w:rsidR="00467CE2" w:rsidRPr="00EA5FCC" w:rsidRDefault="00467CE2" w:rsidP="007C6DD0">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11</w:t>
            </w:r>
          </w:p>
        </w:tc>
      </w:tr>
    </w:tbl>
    <w:p w14:paraId="518CBBF6" w14:textId="77777777" w:rsidR="00FC2301" w:rsidRDefault="00FC2301" w:rsidP="00EA5FCC">
      <w:pPr>
        <w:spacing w:after="120" w:line="360" w:lineRule="auto"/>
        <w:jc w:val="both"/>
        <w:rPr>
          <w:rFonts w:ascii="Times New Roman" w:hAnsi="Times New Roman" w:cs="Times New Roman"/>
          <w:b/>
          <w:color w:val="000000" w:themeColor="text1"/>
          <w:sz w:val="24"/>
          <w:szCs w:val="24"/>
        </w:rPr>
      </w:pPr>
    </w:p>
    <w:p w14:paraId="79CF1AFA" w14:textId="77777777" w:rsidR="002C1A9C" w:rsidRDefault="002C1A9C" w:rsidP="00EA5FCC">
      <w:pPr>
        <w:spacing w:after="120" w:line="360" w:lineRule="auto"/>
        <w:jc w:val="both"/>
        <w:rPr>
          <w:rFonts w:ascii="Times New Roman" w:hAnsi="Times New Roman" w:cs="Times New Roman"/>
          <w:b/>
          <w:color w:val="000000" w:themeColor="text1"/>
          <w:sz w:val="24"/>
          <w:szCs w:val="24"/>
        </w:rPr>
      </w:pPr>
    </w:p>
    <w:p w14:paraId="6A7E357A" w14:textId="77777777" w:rsidR="002C1A9C" w:rsidRDefault="002C1A9C" w:rsidP="00EA5FCC">
      <w:pPr>
        <w:spacing w:after="120" w:line="360" w:lineRule="auto"/>
        <w:jc w:val="both"/>
        <w:rPr>
          <w:rFonts w:ascii="Times New Roman" w:hAnsi="Times New Roman" w:cs="Times New Roman"/>
          <w:b/>
          <w:color w:val="000000" w:themeColor="text1"/>
          <w:sz w:val="24"/>
          <w:szCs w:val="24"/>
        </w:rPr>
      </w:pPr>
    </w:p>
    <w:p w14:paraId="670AB090" w14:textId="271EE228" w:rsidR="00335F56" w:rsidRPr="00EA5FCC" w:rsidRDefault="007F1509" w:rsidP="00EA7BD8">
      <w:pPr>
        <w:spacing w:after="120" w:line="360" w:lineRule="auto"/>
        <w:jc w:val="both"/>
        <w:outlineLvl w:val="0"/>
        <w:rPr>
          <w:rFonts w:ascii="Times New Roman" w:hAnsi="Times New Roman" w:cs="Times New Roman"/>
          <w:b/>
          <w:color w:val="000000" w:themeColor="text1"/>
          <w:sz w:val="24"/>
          <w:szCs w:val="24"/>
        </w:rPr>
      </w:pPr>
      <w:bookmarkStart w:id="195" w:name="_Toc218959348"/>
      <w:r w:rsidRPr="00EA5FCC">
        <w:rPr>
          <w:rFonts w:ascii="Times New Roman" w:hAnsi="Times New Roman" w:cs="Times New Roman"/>
          <w:b/>
          <w:color w:val="000000" w:themeColor="text1"/>
          <w:sz w:val="24"/>
          <w:szCs w:val="24"/>
        </w:rPr>
        <w:t xml:space="preserve">Conclusion of Chapter </w:t>
      </w:r>
      <w:bookmarkEnd w:id="195"/>
      <w:r w:rsidR="002C2345">
        <w:rPr>
          <w:rFonts w:ascii="Times New Roman" w:hAnsi="Times New Roman" w:cs="Times New Roman"/>
          <w:b/>
          <w:color w:val="000000" w:themeColor="text1"/>
          <w:sz w:val="24"/>
          <w:szCs w:val="24"/>
        </w:rPr>
        <w:t>II</w:t>
      </w:r>
    </w:p>
    <w:p w14:paraId="3003B45D" w14:textId="77777777" w:rsidR="002F6305" w:rsidRDefault="007F1509" w:rsidP="002F6305">
      <w:pPr>
        <w:spacing w:after="120" w:line="360" w:lineRule="auto"/>
        <w:jc w:val="both"/>
        <w:rPr>
          <w:rFonts w:ascii="Times New Roman" w:hAnsi="Times New Roman" w:cs="Times New Roman"/>
          <w:color w:val="000000" w:themeColor="text1"/>
          <w:sz w:val="24"/>
          <w:szCs w:val="24"/>
        </w:rPr>
      </w:pPr>
      <w:r w:rsidRPr="00EA5FCC">
        <w:rPr>
          <w:rFonts w:ascii="Times New Roman" w:hAnsi="Times New Roman" w:cs="Times New Roman"/>
          <w:color w:val="000000" w:themeColor="text1"/>
          <w:sz w:val="24"/>
          <w:szCs w:val="24"/>
        </w:rPr>
        <w:t>In Section 1, we presented our qualitative methodological approach. More specifically, we explained the reasons for choosing a qualitative approach, the sampling method, the number of cases and their characteristics, and finally, the analytical framework adopted. In Section 2, we presented the different epistemological stances in management science. More specifically, we clarified our epistemological stance and presented our research protocol.</w:t>
      </w:r>
      <w:bookmarkStart w:id="196" w:name="_Toc218959349"/>
      <w:bookmarkStart w:id="197" w:name="_Toc218963680"/>
      <w:bookmarkStart w:id="198" w:name="_Toc216152241"/>
      <w:bookmarkStart w:id="199" w:name="_Toc216154809"/>
      <w:bookmarkStart w:id="200" w:name="_Toc217315202"/>
    </w:p>
    <w:p w14:paraId="2457B4C7"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62F1E47F"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1663BBD8"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65DA90EE"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74ED97A0"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50CDF5C0"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7227AA61"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45A01353"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3913DBC6"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2880D127"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0B75FB44"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39EAFDD4"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51D8FCF9"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695043C3"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2726C36B"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1464E624"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3B8AA46A"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2D3950D6"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252D2E69"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273E0CDB" w14:textId="77777777" w:rsidR="002F6305" w:rsidRDefault="002F6305" w:rsidP="002F6305">
      <w:pPr>
        <w:spacing w:after="120" w:line="360" w:lineRule="auto"/>
        <w:jc w:val="both"/>
        <w:rPr>
          <w:rFonts w:ascii="Times New Roman" w:hAnsi="Times New Roman" w:cs="Times New Roman"/>
          <w:color w:val="000000" w:themeColor="text1"/>
          <w:sz w:val="24"/>
          <w:szCs w:val="24"/>
        </w:rPr>
      </w:pPr>
    </w:p>
    <w:p w14:paraId="0A6AB509" w14:textId="265F0B37" w:rsidR="009923C9" w:rsidRPr="002F6305" w:rsidRDefault="009923C9" w:rsidP="002F6305">
      <w:pPr>
        <w:pStyle w:val="Heading1"/>
      </w:pPr>
      <w:r>
        <w:t>CHAPTER 3: PRESENTATION AND DISCUSSION OF</w:t>
      </w:r>
      <w:bookmarkEnd w:id="196"/>
      <w:bookmarkEnd w:id="197"/>
      <w:r>
        <w:t xml:space="preserve"> </w:t>
      </w:r>
    </w:p>
    <w:p w14:paraId="3AAFD277" w14:textId="77777777" w:rsidR="009923C9" w:rsidRDefault="009923C9" w:rsidP="002F6305">
      <w:pPr>
        <w:pStyle w:val="Heading1"/>
      </w:pPr>
      <w:bookmarkStart w:id="201" w:name="_Toc218959350"/>
      <w:bookmarkStart w:id="202" w:name="_Toc218963681"/>
      <w:r>
        <w:t>MAIN RESULTS</w:t>
      </w:r>
      <w:bookmarkEnd w:id="198"/>
      <w:bookmarkEnd w:id="199"/>
      <w:bookmarkEnd w:id="201"/>
      <w:bookmarkEnd w:id="202"/>
    </w:p>
    <w:bookmarkEnd w:id="200"/>
    <w:p w14:paraId="15AF6D46" w14:textId="7A638BE1" w:rsidR="00335F56" w:rsidRDefault="007F1509" w:rsidP="007C6DD0">
      <w:pPr>
        <w:spacing w:after="120" w:line="360" w:lineRule="auto"/>
        <w:jc w:val="both"/>
        <w:rPr>
          <w:rFonts w:ascii="Times New Roman" w:hAnsi="Times New Roman" w:cs="Times New Roman"/>
          <w:color w:val="000000" w:themeColor="text1"/>
          <w:sz w:val="24"/>
          <w:szCs w:val="24"/>
        </w:rPr>
      </w:pPr>
      <w:r w:rsidRPr="004D4C96">
        <w:rPr>
          <w:rFonts w:ascii="Times New Roman" w:hAnsi="Times New Roman" w:cs="Times New Roman"/>
          <w:color w:val="000000" w:themeColor="text1"/>
          <w:sz w:val="24"/>
          <w:szCs w:val="24"/>
        </w:rPr>
        <w:t>This chapter presents the characteristics of our sample, the results of the interview guide, and the analyses and discussions.</w:t>
      </w:r>
    </w:p>
    <w:p w14:paraId="0B90A153" w14:textId="3797086C" w:rsidR="00335F56" w:rsidRPr="005664A2" w:rsidRDefault="002A0AE6" w:rsidP="009E76C4">
      <w:pPr>
        <w:pStyle w:val="Heading2"/>
      </w:pPr>
      <w:bookmarkStart w:id="203" w:name="_Toc216152244"/>
      <w:bookmarkStart w:id="204" w:name="_Toc218959351"/>
      <w:bookmarkStart w:id="205" w:name="_Toc218963682"/>
      <w:r w:rsidRPr="005664A2">
        <w:lastRenderedPageBreak/>
        <w:t>Section 1: Analysis of the discussions and implications of the results</w:t>
      </w:r>
      <w:bookmarkEnd w:id="203"/>
      <w:bookmarkEnd w:id="204"/>
      <w:bookmarkEnd w:id="205"/>
    </w:p>
    <w:p w14:paraId="63CDEBDB" w14:textId="7F755109" w:rsidR="002752DC" w:rsidRPr="005664A2" w:rsidRDefault="002A0AE6" w:rsidP="0008632E">
      <w:pPr>
        <w:jc w:val="both"/>
        <w:rPr>
          <w:rFonts w:ascii="Times New Roman" w:eastAsia="Times New Roman" w:hAnsi="Times New Roman" w:cs="Times New Roman"/>
          <w:color w:val="000000" w:themeColor="text1"/>
          <w:sz w:val="24"/>
          <w:szCs w:val="24"/>
          <w:lang w:eastAsia="fr-FR"/>
        </w:rPr>
      </w:pPr>
      <w:r w:rsidRPr="005664A2">
        <w:rPr>
          <w:rFonts w:ascii="Times New Roman" w:hAnsi="Times New Roman" w:cs="Times New Roman"/>
          <w:color w:val="000000" w:themeColor="text1"/>
          <w:sz w:val="24"/>
          <w:szCs w:val="24"/>
        </w:rPr>
        <w:t xml:space="preserve">This section presents the results of the interviews and the analyses carried out. </w:t>
      </w:r>
      <w:r w:rsidR="007F1509" w:rsidRPr="005664A2">
        <w:rPr>
          <w:rFonts w:ascii="Times New Roman" w:eastAsia="Calibri" w:hAnsi="Times New Roman" w:cs="Times New Roman"/>
          <w:color w:val="000000" w:themeColor="text1"/>
          <w:sz w:val="24"/>
          <w:szCs w:val="24"/>
        </w:rPr>
        <w:t xml:space="preserve">It aims to present the various findings from the empirical research conducted with UNHCR logistics actors </w:t>
      </w:r>
      <w:r w:rsidR="002752DC" w:rsidRPr="005664A2">
        <w:rPr>
          <w:rFonts w:ascii="Times New Roman" w:eastAsia="Times New Roman" w:hAnsi="Times New Roman" w:cs="Times New Roman"/>
          <w:color w:val="000000" w:themeColor="text1"/>
          <w:sz w:val="24"/>
          <w:szCs w:val="24"/>
          <w:lang w:eastAsia="fr-FR"/>
        </w:rPr>
        <w:t>and local institutional partners, selected through purposive sampling due to their direct involvement in humanitarian logistics management and the UNHCR–AIRD partnership.</w:t>
      </w:r>
    </w:p>
    <w:p w14:paraId="2AD83BA9" w14:textId="4AA0B00E" w:rsidR="00335F56" w:rsidRPr="005664A2" w:rsidRDefault="007F1509" w:rsidP="0008632E">
      <w:pPr>
        <w:jc w:val="both"/>
      </w:pPr>
      <w:r w:rsidRPr="005664A2">
        <w:rPr>
          <w:rFonts w:ascii="Times New Roman" w:eastAsia="Times New Roman" w:hAnsi="Times New Roman" w:cs="Times New Roman"/>
          <w:color w:val="000000" w:themeColor="text1"/>
          <w:sz w:val="24"/>
          <w:szCs w:val="24"/>
          <w:lang w:eastAsia="fr-FR"/>
        </w:rPr>
        <w:t>First, it is necessary to recall our research questions, as they have a direct link to our empirical work.</w:t>
      </w:r>
    </w:p>
    <w:p w14:paraId="44758142" w14:textId="096E9A78" w:rsidR="00335F56" w:rsidRPr="005664A2" w:rsidRDefault="007F1509" w:rsidP="00EF24C1">
      <w:pPr>
        <w:pStyle w:val="NoSpacing"/>
        <w:spacing w:line="360" w:lineRule="auto"/>
        <w:jc w:val="both"/>
        <w:rPr>
          <w:rFonts w:ascii="Times New Roman" w:hAnsi="Times New Roman" w:cs="Times New Roman"/>
          <w:color w:val="000000" w:themeColor="text1"/>
          <w:sz w:val="24"/>
          <w:szCs w:val="24"/>
        </w:rPr>
      </w:pPr>
      <w:r w:rsidRPr="005664A2">
        <w:rPr>
          <w:rFonts w:ascii="Times New Roman" w:eastAsia="Times New Roman" w:hAnsi="Times New Roman" w:cs="Times New Roman"/>
          <w:color w:val="000000" w:themeColor="text1"/>
          <w:sz w:val="24"/>
          <w:szCs w:val="24"/>
        </w:rPr>
        <w:t xml:space="preserve">The main question of our research, which we seek to answer, is formulated as follows: </w:t>
      </w:r>
      <w:r w:rsidRPr="005664A2">
        <w:rPr>
          <w:rFonts w:ascii="Times New Roman" w:eastAsia="Times New Roman" w:hAnsi="Times New Roman" w:cs="Times New Roman"/>
          <w:iCs/>
          <w:color w:val="000000" w:themeColor="text1"/>
          <w:sz w:val="24"/>
          <w:szCs w:val="24"/>
        </w:rPr>
        <w:t xml:space="preserve">" </w:t>
      </w:r>
      <w:r w:rsidR="00A027DB" w:rsidRPr="005664A2">
        <w:rPr>
          <w:rFonts w:ascii="Times New Roman" w:hAnsi="Times New Roman" w:cs="Times New Roman"/>
          <w:sz w:val="24"/>
          <w:szCs w:val="24"/>
        </w:rPr>
        <w:t xml:space="preserve">What is the contribution of AIRD to the logistics management of UNHCR in the Tahoua region? </w:t>
      </w:r>
      <w:r w:rsidRPr="005664A2">
        <w:rPr>
          <w:rFonts w:ascii="Times New Roman" w:hAnsi="Times New Roman" w:cs="Times New Roman"/>
          <w:color w:val="000000" w:themeColor="text1"/>
          <w:sz w:val="24"/>
          <w:szCs w:val="24"/>
        </w:rPr>
        <w:t>"</w:t>
      </w:r>
    </w:p>
    <w:p w14:paraId="6AECAA06" w14:textId="62E411E6" w:rsidR="00335F56" w:rsidRPr="005664A2" w:rsidRDefault="007F1509" w:rsidP="0008632E">
      <w:pPr>
        <w:shd w:val="clear" w:color="auto" w:fill="FFFFFF"/>
        <w:spacing w:after="0" w:line="360" w:lineRule="auto"/>
        <w:contextualSpacing/>
        <w:jc w:val="both"/>
        <w:rPr>
          <w:rFonts w:ascii="Times New Roman" w:eastAsia="Times New Roman" w:hAnsi="Times New Roman" w:cs="Times New Roman"/>
          <w:color w:val="000000" w:themeColor="text1"/>
          <w:sz w:val="24"/>
          <w:szCs w:val="24"/>
        </w:rPr>
      </w:pPr>
      <w:r w:rsidRPr="005664A2">
        <w:rPr>
          <w:rFonts w:ascii="Times New Roman" w:eastAsia="Times New Roman" w:hAnsi="Times New Roman" w:cs="Times New Roman"/>
          <w:color w:val="000000" w:themeColor="text1"/>
          <w:sz w:val="24"/>
          <w:szCs w:val="24"/>
        </w:rPr>
        <w:t>From this central question, the following specific questions arise:</w:t>
      </w:r>
    </w:p>
    <w:p w14:paraId="5B5DFF33" w14:textId="77777777" w:rsidR="00C44B83" w:rsidRPr="005664A2" w:rsidRDefault="00C44B83" w:rsidP="008A1D6E">
      <w:pPr>
        <w:pStyle w:val="ListParagraph"/>
        <w:numPr>
          <w:ilvl w:val="0"/>
          <w:numId w:val="10"/>
        </w:numPr>
        <w:shd w:val="clear" w:color="auto" w:fill="FFFFFF"/>
        <w:spacing w:after="0" w:line="360" w:lineRule="auto"/>
        <w:jc w:val="both"/>
        <w:rPr>
          <w:rFonts w:ascii="Times New Roman" w:hAnsi="Times New Roman" w:cs="Times New Roman"/>
          <w:color w:val="000000" w:themeColor="text1"/>
          <w:sz w:val="24"/>
          <w:szCs w:val="24"/>
        </w:rPr>
      </w:pPr>
      <w:r w:rsidRPr="005664A2">
        <w:rPr>
          <w:rFonts w:ascii="Times New Roman" w:hAnsi="Times New Roman" w:cs="Times New Roman"/>
          <w:color w:val="000000" w:themeColor="text1"/>
          <w:sz w:val="24"/>
          <w:szCs w:val="24"/>
        </w:rPr>
        <w:t>What are the main organizational and operational benefits of outsourcing UNHCR logistics to AIRD?</w:t>
      </w:r>
    </w:p>
    <w:p w14:paraId="68212F29" w14:textId="72E1805E" w:rsidR="00C44B83" w:rsidRPr="005664A2" w:rsidRDefault="00C44B83" w:rsidP="008A1D6E">
      <w:pPr>
        <w:pStyle w:val="ListParagraph"/>
        <w:numPr>
          <w:ilvl w:val="0"/>
          <w:numId w:val="10"/>
        </w:numPr>
        <w:shd w:val="clear" w:color="auto" w:fill="FFFFFF"/>
        <w:spacing w:after="0" w:line="360" w:lineRule="auto"/>
        <w:jc w:val="both"/>
        <w:rPr>
          <w:rFonts w:ascii="Times New Roman" w:hAnsi="Times New Roman" w:cs="Times New Roman"/>
          <w:color w:val="000000" w:themeColor="text1"/>
          <w:sz w:val="24"/>
          <w:szCs w:val="24"/>
        </w:rPr>
      </w:pPr>
      <w:r w:rsidRPr="005664A2">
        <w:rPr>
          <w:rFonts w:ascii="Times New Roman" w:hAnsi="Times New Roman" w:cs="Times New Roman"/>
          <w:color w:val="000000" w:themeColor="text1"/>
          <w:sz w:val="24"/>
          <w:szCs w:val="24"/>
        </w:rPr>
        <w:t>What are the main limitations and constraints encountered in the implementation of the UNHCR logistics management project by AIRD in Tahoua?</w:t>
      </w:r>
    </w:p>
    <w:p w14:paraId="5598750D" w14:textId="228E5A65" w:rsidR="00C44B83" w:rsidRPr="005664A2" w:rsidRDefault="00C44B83" w:rsidP="008A1D6E">
      <w:pPr>
        <w:pStyle w:val="ListParagraph"/>
        <w:numPr>
          <w:ilvl w:val="0"/>
          <w:numId w:val="10"/>
        </w:numPr>
        <w:shd w:val="clear" w:color="auto" w:fill="FFFFFF"/>
        <w:spacing w:after="0" w:line="360" w:lineRule="auto"/>
        <w:jc w:val="both"/>
        <w:rPr>
          <w:rFonts w:ascii="Times New Roman" w:hAnsi="Times New Roman" w:cs="Times New Roman"/>
          <w:color w:val="000000" w:themeColor="text1"/>
          <w:sz w:val="24"/>
          <w:szCs w:val="24"/>
        </w:rPr>
      </w:pPr>
      <w:r w:rsidRPr="005664A2">
        <w:rPr>
          <w:rFonts w:ascii="Times New Roman" w:hAnsi="Times New Roman" w:cs="Times New Roman"/>
          <w:color w:val="000000" w:themeColor="text1"/>
          <w:sz w:val="24"/>
          <w:szCs w:val="24"/>
        </w:rPr>
        <w:t>What avenues for improvement can be explored to strengthen the effectiveness, resilience and sustainability of the logistics partnership between UNHCR and AIRD?</w:t>
      </w:r>
    </w:p>
    <w:p w14:paraId="3A890B1E" w14:textId="4D73C966" w:rsidR="00335F56" w:rsidRPr="006D3EE9" w:rsidRDefault="002A0AE6" w:rsidP="0008632E">
      <w:pPr>
        <w:spacing w:after="120"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Paragraph 1: The main activities of the logistics function</w:t>
      </w:r>
    </w:p>
    <w:p w14:paraId="6A996784" w14:textId="58330FDE" w:rsidR="00F17212" w:rsidRPr="00B45669" w:rsidRDefault="004B78EA" w:rsidP="0008632E">
      <w:pPr>
        <w:spacing w:after="120" w:line="360" w:lineRule="auto"/>
        <w:jc w:val="both"/>
        <w:rPr>
          <w:rFonts w:ascii="Times New Roman" w:hAnsi="Times New Roman" w:cs="Times New Roman"/>
          <w:color w:val="000000" w:themeColor="text1"/>
          <w:sz w:val="24"/>
          <w:szCs w:val="24"/>
        </w:rPr>
      </w:pPr>
      <w:r w:rsidRPr="00825851">
        <w:rPr>
          <w:rFonts w:ascii="Times New Roman" w:hAnsi="Times New Roman" w:cs="Times New Roman"/>
          <w:color w:val="000000" w:themeColor="text1"/>
          <w:sz w:val="24"/>
          <w:szCs w:val="24"/>
        </w:rPr>
        <w:t>Our analysis demonstrates that one of the difficulties encountered by actors involved in humanitarian assistance, in terms of logistics, is related to the nature of their logistical needs. These difficulties are closely linked to the nature of the humanitarian mission and the vulnerability of the Nigerien logistics ecosystem. It is also observed that the activities, although diverse and dependent on each partner's mission, are all geared towards providing timely and high-quality assistance to those in need. Almost all the conditions are in place for the successful operation of the humanitarian mission through the logistics function, or the provision of logistics services as implemented by AIRD Tahoua.</w:t>
      </w:r>
    </w:p>
    <w:p w14:paraId="7F10D645" w14:textId="0103E3CB" w:rsidR="00335F56" w:rsidRPr="00C43599" w:rsidRDefault="00F45F92" w:rsidP="0008632E">
      <w:pPr>
        <w:spacing w:after="120" w:line="360" w:lineRule="auto"/>
        <w:jc w:val="both"/>
        <w:rPr>
          <w:rFonts w:ascii="Times New Roman" w:hAnsi="Times New Roman" w:cs="Times New Roman"/>
          <w:bCs/>
          <w:color w:val="000000" w:themeColor="text1"/>
          <w:sz w:val="24"/>
          <w:szCs w:val="24"/>
        </w:rPr>
      </w:pPr>
      <w:r w:rsidRPr="00B45669">
        <w:rPr>
          <w:rFonts w:ascii="Times New Roman" w:hAnsi="Times New Roman" w:cs="Times New Roman"/>
          <w:color w:val="000000" w:themeColor="text1"/>
          <w:sz w:val="24"/>
          <w:szCs w:val="24"/>
        </w:rPr>
        <w:t xml:space="preserve">Thus </w:t>
      </w:r>
      <w:r w:rsidR="001146FE" w:rsidRPr="00B45669">
        <w:rPr>
          <w:rFonts w:ascii="Times New Roman" w:hAnsi="Times New Roman" w:cs="Times New Roman"/>
          <w:color w:val="000000" w:themeColor="text1"/>
          <w:sz w:val="24"/>
          <w:szCs w:val="24"/>
        </w:rPr>
        <w:t xml:space="preserve">, when logistics actors from partner organizations are questioned about the main logistics activities of their entities, the responses obtained translate into the following: " </w:t>
      </w:r>
      <w:r w:rsidR="00044296" w:rsidRPr="00B45669">
        <w:rPr>
          <w:rFonts w:ascii="Times New Roman" w:hAnsi="Times New Roman" w:cs="Times New Roman"/>
          <w:bCs/>
          <w:color w:val="000000" w:themeColor="text1"/>
          <w:sz w:val="24"/>
          <w:szCs w:val="24"/>
        </w:rPr>
        <w:t>Activities range from warehousing to equipment management, maintenance and upkeep of the vehicle fleet, transport of shelter kits in the region, fuel management, transport of agents in intervention areas often with the transport of medicines and sanitary equipment, but also miscellaneous items."</w:t>
      </w:r>
    </w:p>
    <w:p w14:paraId="3903619A" w14:textId="17070C98" w:rsidR="00792DF7" w:rsidRPr="00203413" w:rsidRDefault="00792DF7" w:rsidP="00792DF7">
      <w:pPr>
        <w:autoSpaceDE w:val="0"/>
        <w:autoSpaceDN w:val="0"/>
        <w:adjustRightInd w:val="0"/>
        <w:spacing w:after="120" w:line="360" w:lineRule="auto"/>
        <w:jc w:val="both"/>
        <w:rPr>
          <w:rFonts w:ascii="Times New Roman" w:hAnsi="Times New Roman" w:cs="Times New Roman"/>
          <w:iCs/>
          <w:sz w:val="24"/>
          <w:szCs w:val="24"/>
        </w:rPr>
      </w:pPr>
      <w:r w:rsidRPr="00203413">
        <w:rPr>
          <w:rFonts w:ascii="Times New Roman" w:hAnsi="Times New Roman" w:cs="Times New Roman"/>
          <w:sz w:val="24"/>
          <w:szCs w:val="24"/>
          <w:lang w:eastAsia="fr-FR"/>
        </w:rPr>
        <w:lastRenderedPageBreak/>
        <w:t xml:space="preserve">The responses given by the interviewees regarding the </w:t>
      </w:r>
      <w:r w:rsidRPr="00203413">
        <w:rPr>
          <w:rFonts w:ascii="Times New Roman" w:hAnsi="Times New Roman" w:cs="Times New Roman"/>
          <w:sz w:val="24"/>
          <w:szCs w:val="24"/>
        </w:rPr>
        <w:t>main logistical activities in the Tahoua region are summarized in the following table:</w:t>
      </w:r>
    </w:p>
    <w:p w14:paraId="51C41E7F" w14:textId="14E5202F" w:rsidR="00792DF7" w:rsidRPr="00203413" w:rsidRDefault="00792DF7" w:rsidP="00CD1403">
      <w:pPr>
        <w:pStyle w:val="NormalWeb"/>
      </w:pPr>
      <w:bookmarkStart w:id="206" w:name="_Toc217747402"/>
      <w:r w:rsidRPr="00203413">
        <w:t>Table VII: Summary of verbatim quotes used on the main logistics activities in the Tahoua region</w:t>
      </w:r>
      <w:bookmarkEnd w:id="206"/>
      <w:r w:rsidRPr="00203413">
        <w:t> </w:t>
      </w:r>
    </w:p>
    <w:tbl>
      <w:tblPr>
        <w:tblStyle w:val="TableGrid"/>
        <w:tblW w:w="9013" w:type="dxa"/>
        <w:jc w:val="center"/>
        <w:tblLook w:val="04A0" w:firstRow="1" w:lastRow="0" w:firstColumn="1" w:lastColumn="0" w:noHBand="0" w:noVBand="1"/>
      </w:tblPr>
      <w:tblGrid>
        <w:gridCol w:w="7322"/>
        <w:gridCol w:w="1691"/>
      </w:tblGrid>
      <w:tr w:rsidR="003B513C" w:rsidRPr="00203413" w14:paraId="4336B859" w14:textId="77777777" w:rsidTr="00C87ABD">
        <w:trPr>
          <w:jc w:val="center"/>
        </w:trPr>
        <w:tc>
          <w:tcPr>
            <w:tcW w:w="7322" w:type="dxa"/>
          </w:tcPr>
          <w:p w14:paraId="6BD2C7E6" w14:textId="77777777" w:rsidR="00792DF7" w:rsidRPr="00203413" w:rsidRDefault="00792DF7" w:rsidP="00F9221A">
            <w:pPr>
              <w:spacing w:line="360" w:lineRule="auto"/>
              <w:jc w:val="both"/>
              <w:rPr>
                <w:rFonts w:ascii="Times New Roman" w:hAnsi="Times New Roman" w:cs="Times New Roman"/>
                <w:sz w:val="24"/>
                <w:szCs w:val="24"/>
              </w:rPr>
            </w:pPr>
            <w:r w:rsidRPr="00203413">
              <w:rPr>
                <w:rFonts w:ascii="Times New Roman" w:hAnsi="Times New Roman" w:cs="Times New Roman"/>
                <w:sz w:val="24"/>
                <w:szCs w:val="24"/>
              </w:rPr>
              <w:t>The answers</w:t>
            </w:r>
          </w:p>
        </w:tc>
        <w:tc>
          <w:tcPr>
            <w:tcW w:w="1691" w:type="dxa"/>
          </w:tcPr>
          <w:p w14:paraId="104BB3A0" w14:textId="220A6B0B" w:rsidR="00792DF7" w:rsidRPr="00203413" w:rsidRDefault="001146FE" w:rsidP="00F9221A">
            <w:pPr>
              <w:spacing w:line="360" w:lineRule="auto"/>
              <w:jc w:val="center"/>
              <w:rPr>
                <w:rFonts w:ascii="Times New Roman" w:hAnsi="Times New Roman" w:cs="Times New Roman"/>
                <w:sz w:val="24"/>
                <w:szCs w:val="24"/>
              </w:rPr>
            </w:pPr>
            <w:r w:rsidRPr="00203413">
              <w:rPr>
                <w:rFonts w:ascii="Times New Roman" w:hAnsi="Times New Roman" w:cs="Times New Roman"/>
                <w:sz w:val="24"/>
                <w:szCs w:val="24"/>
              </w:rPr>
              <w:t>Interviewees</w:t>
            </w:r>
          </w:p>
        </w:tc>
      </w:tr>
      <w:tr w:rsidR="003B513C" w:rsidRPr="00203413" w14:paraId="1B2CBCC0" w14:textId="77777777" w:rsidTr="00C87ABD">
        <w:trPr>
          <w:jc w:val="center"/>
        </w:trPr>
        <w:tc>
          <w:tcPr>
            <w:tcW w:w="7322" w:type="dxa"/>
          </w:tcPr>
          <w:p w14:paraId="254B0327" w14:textId="1072A2B3" w:rsidR="00792DF7" w:rsidRPr="00203413" w:rsidRDefault="00792DF7" w:rsidP="00792DF7">
            <w:pPr>
              <w:spacing w:line="360" w:lineRule="auto"/>
              <w:jc w:val="both"/>
              <w:rPr>
                <w:rFonts w:ascii="Times New Roman" w:hAnsi="Times New Roman" w:cs="Times New Roman"/>
                <w:sz w:val="24"/>
                <w:szCs w:val="24"/>
              </w:rPr>
            </w:pPr>
            <w:r w:rsidRPr="00203413">
              <w:rPr>
                <w:rFonts w:ascii="Times New Roman" w:hAnsi="Times New Roman" w:cs="Times New Roman"/>
                <w:sz w:val="24"/>
                <w:szCs w:val="24"/>
              </w:rPr>
              <w:t xml:space="preserve">" </w:t>
            </w:r>
            <w:r w:rsidRPr="00203413">
              <w:rPr>
                <w:rFonts w:ascii="Times New Roman" w:hAnsi="Times New Roman" w:cs="Times New Roman"/>
                <w:bCs/>
                <w:iCs/>
                <w:sz w:val="24"/>
                <w:szCs w:val="24"/>
              </w:rPr>
              <w:t>Storage and asset management, maintenance and upkeep of the vehicle fleet, transport of shelter kits and NFIs in the region, fuel management."</w:t>
            </w:r>
          </w:p>
        </w:tc>
        <w:tc>
          <w:tcPr>
            <w:tcW w:w="1691" w:type="dxa"/>
          </w:tcPr>
          <w:p w14:paraId="49C4BA52" w14:textId="1B8574F2" w:rsidR="00792DF7" w:rsidRPr="00203413" w:rsidRDefault="00792DF7" w:rsidP="005B12DD">
            <w:pPr>
              <w:spacing w:line="360" w:lineRule="auto"/>
              <w:jc w:val="center"/>
              <w:rPr>
                <w:rFonts w:ascii="Times New Roman" w:hAnsi="Times New Roman" w:cs="Times New Roman"/>
                <w:sz w:val="24"/>
                <w:szCs w:val="24"/>
              </w:rPr>
            </w:pPr>
            <w:r w:rsidRPr="00203413">
              <w:rPr>
                <w:rFonts w:ascii="Times New Roman" w:hAnsi="Times New Roman" w:cs="Times New Roman"/>
                <w:bCs/>
                <w:iCs/>
                <w:sz w:val="24"/>
                <w:szCs w:val="24"/>
              </w:rPr>
              <w:t>2, 7</w:t>
            </w:r>
          </w:p>
        </w:tc>
      </w:tr>
      <w:tr w:rsidR="003B513C" w:rsidRPr="003B513C" w14:paraId="7C1BE3A3" w14:textId="77777777" w:rsidTr="00C87ABD">
        <w:trPr>
          <w:jc w:val="center"/>
        </w:trPr>
        <w:tc>
          <w:tcPr>
            <w:tcW w:w="7322" w:type="dxa"/>
          </w:tcPr>
          <w:p w14:paraId="5F384A31" w14:textId="413DEBDB" w:rsidR="00792DF7" w:rsidRPr="00203413" w:rsidRDefault="00792DF7" w:rsidP="002A0AE6">
            <w:pPr>
              <w:spacing w:line="360" w:lineRule="auto"/>
              <w:jc w:val="both"/>
              <w:rPr>
                <w:rFonts w:ascii="Times New Roman" w:hAnsi="Times New Roman" w:cs="Times New Roman"/>
                <w:sz w:val="24"/>
                <w:szCs w:val="24"/>
              </w:rPr>
            </w:pPr>
            <w:r w:rsidRPr="00203413">
              <w:rPr>
                <w:rFonts w:ascii="Times New Roman" w:hAnsi="Times New Roman" w:cs="Times New Roman"/>
                <w:sz w:val="24"/>
                <w:szCs w:val="24"/>
              </w:rPr>
              <w:t xml:space="preserve">" </w:t>
            </w:r>
            <w:r w:rsidR="002A0AE6" w:rsidRPr="00203413">
              <w:rPr>
                <w:rFonts w:ascii="Times New Roman" w:hAnsi="Times New Roman" w:cs="Times New Roman"/>
                <w:bCs/>
                <w:iCs/>
                <w:sz w:val="24"/>
                <w:szCs w:val="24"/>
              </w:rPr>
              <w:t xml:space="preserve">The activities consist of transporting agents within the region and to the surrounding areas of intervention, often including the transport of medicine and medical supplies, but also various other items </w:t>
            </w:r>
            <w:r w:rsidRPr="00203413">
              <w:rPr>
                <w:rFonts w:ascii="Times New Roman" w:hAnsi="Times New Roman" w:cs="Times New Roman"/>
                <w:sz w:val="24"/>
                <w:szCs w:val="24"/>
              </w:rPr>
              <w:t>."</w:t>
            </w:r>
          </w:p>
        </w:tc>
        <w:tc>
          <w:tcPr>
            <w:tcW w:w="1691" w:type="dxa"/>
          </w:tcPr>
          <w:p w14:paraId="0D832B2C" w14:textId="0C1BA494" w:rsidR="00792DF7" w:rsidRPr="003B513C" w:rsidRDefault="00C025AD" w:rsidP="00F9221A">
            <w:pPr>
              <w:spacing w:line="360" w:lineRule="auto"/>
              <w:jc w:val="center"/>
              <w:rPr>
                <w:rFonts w:ascii="Times New Roman" w:hAnsi="Times New Roman" w:cs="Times New Roman"/>
                <w:sz w:val="24"/>
                <w:szCs w:val="24"/>
              </w:rPr>
            </w:pPr>
            <w:r>
              <w:rPr>
                <w:rFonts w:ascii="Times New Roman" w:hAnsi="Times New Roman" w:cs="Times New Roman"/>
                <w:sz w:val="24"/>
                <w:szCs w:val="24"/>
              </w:rPr>
              <w:t>7, 9</w:t>
            </w:r>
          </w:p>
        </w:tc>
      </w:tr>
    </w:tbl>
    <w:p w14:paraId="15E15150" w14:textId="77777777" w:rsidR="003232FF" w:rsidRDefault="003232FF" w:rsidP="006D3EE9">
      <w:pPr>
        <w:pStyle w:val="NoSpacing"/>
        <w:spacing w:after="120" w:line="360" w:lineRule="auto"/>
        <w:jc w:val="both"/>
        <w:rPr>
          <w:rFonts w:ascii="Times New Roman" w:hAnsi="Times New Roman" w:cs="Times New Roman"/>
          <w:b/>
          <w:iCs/>
          <w:color w:val="000000" w:themeColor="text1"/>
          <w:sz w:val="24"/>
          <w:szCs w:val="24"/>
        </w:rPr>
      </w:pPr>
    </w:p>
    <w:p w14:paraId="0C2AE3DA" w14:textId="5E4F1359" w:rsidR="00335F56" w:rsidRPr="006D3EE9" w:rsidRDefault="002A0AE6" w:rsidP="006D3EE9">
      <w:pPr>
        <w:pStyle w:val="NoSpacing"/>
        <w:spacing w:after="120" w:line="360" w:lineRule="auto"/>
        <w:jc w:val="both"/>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Paragraph 2: The challenges of the logistics function</w:t>
      </w:r>
    </w:p>
    <w:p w14:paraId="7D4C169F" w14:textId="62B65ED9" w:rsidR="00CF773C" w:rsidRPr="00DF6D7B" w:rsidRDefault="00CF773C" w:rsidP="006D3EE9">
      <w:pPr>
        <w:autoSpaceDE w:val="0"/>
        <w:autoSpaceDN w:val="0"/>
        <w:adjustRightInd w:val="0"/>
        <w:spacing w:after="120" w:line="360" w:lineRule="auto"/>
        <w:jc w:val="both"/>
        <w:rPr>
          <w:rStyle w:val="gstkn"/>
          <w:rFonts w:ascii="Times New Roman" w:hAnsi="Times New Roman" w:cs="Times New Roman"/>
          <w:bCs/>
          <w:sz w:val="24"/>
          <w:szCs w:val="24"/>
          <w:shd w:val="clear" w:color="auto" w:fill="FFFFFF"/>
        </w:rPr>
      </w:pPr>
      <w:r w:rsidRPr="00DF6D7B">
        <w:rPr>
          <w:rFonts w:ascii="Times New Roman" w:hAnsi="Times New Roman" w:cs="Times New Roman"/>
          <w:iCs/>
          <w:color w:val="000000" w:themeColor="text1"/>
          <w:sz w:val="24"/>
          <w:szCs w:val="24"/>
        </w:rPr>
        <w:t xml:space="preserve">Analysis of the results concerning the main challenges of the logistics function demonstrates the importance and determining factor of the environment in the operation of logistics for humanitarian organizations. Thus, the parameters and characteristics of the environment influence the consistency of the behavior of those involved in the logistics function. The analysis shows that the current security context is not conducive to the successful completion of the humanitarian mission. In addition to these security challenges, there are also disparities among displaced persons and sites throughout the Tahoua region. It should be noted that this disparity could be explained by the region's relatively large size, covering </w:t>
      </w:r>
      <w:r w:rsidR="00226892" w:rsidRPr="00DF6D7B">
        <w:rPr>
          <w:rStyle w:val="gstkn"/>
          <w:rFonts w:ascii="Times New Roman" w:hAnsi="Times New Roman" w:cs="Times New Roman"/>
          <w:bCs/>
          <w:sz w:val="24"/>
          <w:szCs w:val="24"/>
          <w:shd w:val="clear" w:color="auto" w:fill="FFFFFF"/>
        </w:rPr>
        <w:t>113,317 km², which explains the difficulties associated with the limited capacity of the logistics fleet.</w:t>
      </w:r>
    </w:p>
    <w:p w14:paraId="7ABB7DA2" w14:textId="00448FBA" w:rsidR="00F154A1" w:rsidRDefault="00226892" w:rsidP="00F154A1">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DF6D7B">
        <w:rPr>
          <w:rStyle w:val="gstkn"/>
          <w:rFonts w:ascii="Times New Roman" w:hAnsi="Times New Roman" w:cs="Times New Roman"/>
          <w:bCs/>
          <w:sz w:val="24"/>
          <w:szCs w:val="24"/>
          <w:shd w:val="clear" w:color="auto" w:fill="FFFFFF"/>
        </w:rPr>
        <w:t xml:space="preserve">Another concerning aspect is the difficulty of late planning due to uncertainty and administrative constraints, making the process very cumbersome and slow. Added to these factors </w:t>
      </w:r>
      <w:r w:rsidR="00CF3AF3" w:rsidRPr="00DF6D7B">
        <w:rPr>
          <w:rStyle w:val="gstkn"/>
          <w:rFonts w:ascii="Times New Roman" w:hAnsi="Times New Roman" w:cs="Times New Roman"/>
          <w:bCs/>
          <w:sz w:val="24"/>
          <w:szCs w:val="24"/>
          <w:shd w:val="clear" w:color="auto" w:fill="FFFFFF"/>
        </w:rPr>
        <w:t xml:space="preserve">are the climatic conditions, which sometimes hinder supplies and access to certain areas in the Tahoua region, and the rather dilapidated or even nonexistent road infrastructure in some cases. These various challenges are underscored by the following statement </w:t>
      </w:r>
      <w:r w:rsidR="00F154A1" w:rsidRPr="00BB64B0">
        <w:rPr>
          <w:rFonts w:ascii="Times New Roman" w:hAnsi="Times New Roman" w:cs="Times New Roman"/>
          <w:bCs/>
          <w:iCs/>
          <w:color w:val="000000" w:themeColor="text1"/>
          <w:sz w:val="24"/>
          <w:szCs w:val="24"/>
        </w:rPr>
        <w:t xml:space="preserve">: " </w:t>
      </w:r>
      <w:r w:rsidR="005A7BEA" w:rsidRPr="00BB64B0">
        <w:rPr>
          <w:rFonts w:ascii="Times New Roman" w:hAnsi="Times New Roman" w:cs="Times New Roman"/>
          <w:bCs/>
          <w:i/>
          <w:iCs/>
          <w:color w:val="000000" w:themeColor="text1"/>
          <w:sz w:val="24"/>
          <w:szCs w:val="24"/>
        </w:rPr>
        <w:t xml:space="preserve">We lack UNHCR's own trucks; this leads to high </w:t>
      </w:r>
      <w:r w:rsidR="00CF773C" w:rsidRPr="005A7BEA">
        <w:rPr>
          <w:rFonts w:ascii="Times New Roman" w:hAnsi="Times New Roman" w:cs="Times New Roman"/>
          <w:i/>
          <w:iCs/>
          <w:color w:val="000000" w:themeColor="text1"/>
          <w:sz w:val="24"/>
          <w:szCs w:val="24"/>
        </w:rPr>
        <w:t xml:space="preserve">truck rental costs because the sites are inaccessible due to the terrain and the security situation </w:t>
      </w:r>
      <w:r w:rsidR="00120CB3" w:rsidRPr="008A5CC0">
        <w:rPr>
          <w:rFonts w:ascii="Times New Roman" w:hAnsi="Times New Roman" w:cs="Times New Roman"/>
          <w:iCs/>
          <w:color w:val="000000" w:themeColor="text1"/>
          <w:sz w:val="24"/>
          <w:szCs w:val="24"/>
        </w:rPr>
        <w:t>."</w:t>
      </w:r>
    </w:p>
    <w:p w14:paraId="488FB47B" w14:textId="108BB7FB" w:rsidR="00343DE2" w:rsidRPr="005A140D" w:rsidRDefault="00F154A1" w:rsidP="008E6235">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5A140D">
        <w:rPr>
          <w:rFonts w:ascii="Times New Roman" w:hAnsi="Times New Roman" w:cs="Times New Roman"/>
          <w:iCs/>
          <w:color w:val="000000" w:themeColor="text1"/>
          <w:sz w:val="24"/>
          <w:szCs w:val="24"/>
        </w:rPr>
        <w:t xml:space="preserve">It should be noted that for most of the people interviewed, the security situation is the most concerning due to the inability to deliver kits and supplies to meet the needs of the refugees. </w:t>
      </w:r>
      <w:r w:rsidR="00343DE2" w:rsidRPr="005A140D">
        <w:rPr>
          <w:rFonts w:ascii="Times New Roman" w:hAnsi="Times New Roman" w:cs="Times New Roman"/>
          <w:sz w:val="24"/>
          <w:szCs w:val="24"/>
          <w:lang w:eastAsia="fr-FR"/>
        </w:rPr>
        <w:lastRenderedPageBreak/>
        <w:t xml:space="preserve">The responses given when questioned about the </w:t>
      </w:r>
      <w:r w:rsidR="00343DE2" w:rsidRPr="005A140D">
        <w:rPr>
          <w:rFonts w:ascii="Times New Roman" w:hAnsi="Times New Roman" w:cs="Times New Roman"/>
          <w:color w:val="000000" w:themeColor="text1"/>
          <w:sz w:val="24"/>
          <w:szCs w:val="24"/>
        </w:rPr>
        <w:t>main challenges and constraints reported to them by their logistics partner in the Tahoua region are summarized in the following table:</w:t>
      </w:r>
    </w:p>
    <w:p w14:paraId="633C57F7" w14:textId="7F36C5DC" w:rsidR="00343DE2" w:rsidRPr="005A140D" w:rsidRDefault="00343DE2" w:rsidP="00CD1403">
      <w:pPr>
        <w:pStyle w:val="NormalWeb"/>
      </w:pPr>
      <w:bookmarkStart w:id="207" w:name="_Toc217747403"/>
      <w:r w:rsidRPr="005A140D">
        <w:t>Table VIII: Summary of verbatim quotes used regarding the main challenges and constraints reported to them by their logistics partner in the Tahoua region</w:t>
      </w:r>
      <w:bookmarkEnd w:id="207"/>
    </w:p>
    <w:tbl>
      <w:tblPr>
        <w:tblStyle w:val="TableGrid"/>
        <w:tblW w:w="0" w:type="auto"/>
        <w:jc w:val="center"/>
        <w:tblLook w:val="04A0" w:firstRow="1" w:lastRow="0" w:firstColumn="1" w:lastColumn="0" w:noHBand="0" w:noVBand="1"/>
      </w:tblPr>
      <w:tblGrid>
        <w:gridCol w:w="7093"/>
        <w:gridCol w:w="1684"/>
      </w:tblGrid>
      <w:tr w:rsidR="00343DE2" w:rsidRPr="005A140D" w14:paraId="4D51085E" w14:textId="77777777" w:rsidTr="00044296">
        <w:trPr>
          <w:jc w:val="center"/>
        </w:trPr>
        <w:tc>
          <w:tcPr>
            <w:tcW w:w="7366" w:type="dxa"/>
          </w:tcPr>
          <w:p w14:paraId="1D079CFD" w14:textId="77777777" w:rsidR="00343DE2" w:rsidRPr="005A140D" w:rsidRDefault="00343DE2" w:rsidP="00C35C7D">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The answers</w:t>
            </w:r>
          </w:p>
        </w:tc>
        <w:tc>
          <w:tcPr>
            <w:tcW w:w="1696" w:type="dxa"/>
          </w:tcPr>
          <w:p w14:paraId="481E4BDC" w14:textId="62C839ED" w:rsidR="00343DE2" w:rsidRPr="005A140D" w:rsidRDefault="001146FE" w:rsidP="00C35C7D">
            <w:pPr>
              <w:spacing w:line="360" w:lineRule="auto"/>
              <w:jc w:val="center"/>
              <w:rPr>
                <w:rFonts w:ascii="Times New Roman" w:hAnsi="Times New Roman" w:cs="Times New Roman"/>
                <w:sz w:val="24"/>
                <w:szCs w:val="24"/>
              </w:rPr>
            </w:pPr>
            <w:r w:rsidRPr="005A140D">
              <w:rPr>
                <w:rFonts w:ascii="Times New Roman" w:hAnsi="Times New Roman" w:cs="Times New Roman"/>
                <w:sz w:val="24"/>
                <w:szCs w:val="24"/>
              </w:rPr>
              <w:t>Interviewees</w:t>
            </w:r>
          </w:p>
        </w:tc>
      </w:tr>
      <w:tr w:rsidR="00343DE2" w:rsidRPr="005A140D" w14:paraId="3130D0B3" w14:textId="77777777" w:rsidTr="00044296">
        <w:trPr>
          <w:jc w:val="center"/>
        </w:trPr>
        <w:tc>
          <w:tcPr>
            <w:tcW w:w="7366" w:type="dxa"/>
          </w:tcPr>
          <w:p w14:paraId="38BAE8FF" w14:textId="5A578B68" w:rsidR="00343DE2" w:rsidRPr="005A140D" w:rsidRDefault="00BC7DD3" w:rsidP="00C35C7D">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"The security situation is unfavorable."</w:t>
            </w:r>
          </w:p>
        </w:tc>
        <w:tc>
          <w:tcPr>
            <w:tcW w:w="1696" w:type="dxa"/>
          </w:tcPr>
          <w:p w14:paraId="75895939" w14:textId="138F3F34" w:rsidR="00343DE2" w:rsidRPr="005A140D" w:rsidRDefault="007B0CBE" w:rsidP="00C35C7D">
            <w:pPr>
              <w:spacing w:line="360" w:lineRule="auto"/>
              <w:jc w:val="center"/>
              <w:rPr>
                <w:rFonts w:ascii="Times New Roman" w:hAnsi="Times New Roman" w:cs="Times New Roman"/>
                <w:sz w:val="24"/>
                <w:szCs w:val="24"/>
              </w:rPr>
            </w:pPr>
            <w:r w:rsidRPr="005A140D">
              <w:rPr>
                <w:rFonts w:ascii="Times New Roman" w:hAnsi="Times New Roman" w:cs="Times New Roman"/>
                <w:sz w:val="24"/>
                <w:szCs w:val="24"/>
              </w:rPr>
              <w:t>All</w:t>
            </w:r>
          </w:p>
        </w:tc>
      </w:tr>
      <w:tr w:rsidR="00343DE2" w:rsidRPr="005A140D" w14:paraId="569709FD" w14:textId="77777777" w:rsidTr="00044296">
        <w:trPr>
          <w:jc w:val="center"/>
        </w:trPr>
        <w:tc>
          <w:tcPr>
            <w:tcW w:w="7366" w:type="dxa"/>
          </w:tcPr>
          <w:p w14:paraId="38C33992" w14:textId="6547B47D" w:rsidR="00343DE2" w:rsidRPr="005A140D" w:rsidRDefault="00343DE2" w:rsidP="00343DE2">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"Administrative hassles"</w:t>
            </w:r>
          </w:p>
        </w:tc>
        <w:tc>
          <w:tcPr>
            <w:tcW w:w="1696" w:type="dxa"/>
          </w:tcPr>
          <w:p w14:paraId="34846803" w14:textId="4BCEFC14" w:rsidR="00343DE2" w:rsidRPr="00C025AD" w:rsidRDefault="00044296" w:rsidP="00C35C7D">
            <w:pPr>
              <w:spacing w:line="360" w:lineRule="auto"/>
              <w:jc w:val="center"/>
              <w:rPr>
                <w:rFonts w:ascii="Times New Roman" w:hAnsi="Times New Roman" w:cs="Times New Roman"/>
                <w:bCs/>
                <w:sz w:val="24"/>
                <w:szCs w:val="24"/>
              </w:rPr>
            </w:pPr>
            <w:r w:rsidRPr="00C025AD">
              <w:rPr>
                <w:rFonts w:ascii="Times New Roman" w:hAnsi="Times New Roman" w:cs="Times New Roman"/>
                <w:bCs/>
                <w:sz w:val="24"/>
                <w:szCs w:val="24"/>
              </w:rPr>
              <w:t>5</w:t>
            </w:r>
          </w:p>
        </w:tc>
      </w:tr>
      <w:tr w:rsidR="00343DE2" w:rsidRPr="005A140D" w14:paraId="161ED6B9" w14:textId="77777777" w:rsidTr="00044296">
        <w:trPr>
          <w:jc w:val="center"/>
        </w:trPr>
        <w:tc>
          <w:tcPr>
            <w:tcW w:w="7366" w:type="dxa"/>
          </w:tcPr>
          <w:p w14:paraId="7B671303" w14:textId="65F5540C" w:rsidR="00343DE2" w:rsidRPr="005A140D" w:rsidRDefault="00343DE2" w:rsidP="00C35C7D">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"Inadequate road infrastructure and the high costs of military escort"</w:t>
            </w:r>
          </w:p>
        </w:tc>
        <w:tc>
          <w:tcPr>
            <w:tcW w:w="1696" w:type="dxa"/>
          </w:tcPr>
          <w:p w14:paraId="3C514DB4" w14:textId="5EA9561E" w:rsidR="00343DE2" w:rsidRPr="00C025AD" w:rsidRDefault="00C025AD" w:rsidP="00C35C7D">
            <w:pPr>
              <w:spacing w:line="360" w:lineRule="auto"/>
              <w:jc w:val="center"/>
              <w:rPr>
                <w:rFonts w:ascii="Times New Roman" w:hAnsi="Times New Roman" w:cs="Times New Roman"/>
                <w:bCs/>
                <w:sz w:val="24"/>
                <w:szCs w:val="24"/>
              </w:rPr>
            </w:pPr>
            <w:r w:rsidRPr="00C025AD">
              <w:rPr>
                <w:rFonts w:ascii="Times New Roman" w:hAnsi="Times New Roman" w:cs="Times New Roman"/>
                <w:bCs/>
                <w:sz w:val="24"/>
                <w:szCs w:val="24"/>
              </w:rPr>
              <w:t>4</w:t>
            </w:r>
          </w:p>
        </w:tc>
      </w:tr>
      <w:tr w:rsidR="00343DE2" w:rsidRPr="005A140D" w14:paraId="3AB22D24" w14:textId="77777777" w:rsidTr="00044296">
        <w:trPr>
          <w:trHeight w:val="325"/>
          <w:jc w:val="center"/>
        </w:trPr>
        <w:tc>
          <w:tcPr>
            <w:tcW w:w="7366" w:type="dxa"/>
          </w:tcPr>
          <w:p w14:paraId="38203300" w14:textId="5AEF5424" w:rsidR="00343DE2" w:rsidRPr="005A140D" w:rsidRDefault="00343DE2" w:rsidP="00C35C7D">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"Climate hazards"</w:t>
            </w:r>
          </w:p>
        </w:tc>
        <w:tc>
          <w:tcPr>
            <w:tcW w:w="1696" w:type="dxa"/>
          </w:tcPr>
          <w:p w14:paraId="46515EE4" w14:textId="2159A859" w:rsidR="00343DE2" w:rsidRPr="00C025AD" w:rsidRDefault="00C025AD" w:rsidP="00C35C7D">
            <w:pPr>
              <w:spacing w:line="360" w:lineRule="auto"/>
              <w:jc w:val="center"/>
              <w:rPr>
                <w:rFonts w:ascii="Times New Roman" w:hAnsi="Times New Roman" w:cs="Times New Roman"/>
                <w:bCs/>
                <w:sz w:val="24"/>
                <w:szCs w:val="24"/>
              </w:rPr>
            </w:pPr>
            <w:r w:rsidRPr="00C025AD">
              <w:rPr>
                <w:rFonts w:ascii="Times New Roman" w:hAnsi="Times New Roman" w:cs="Times New Roman"/>
                <w:bCs/>
                <w:sz w:val="24"/>
                <w:szCs w:val="24"/>
              </w:rPr>
              <w:t>6</w:t>
            </w:r>
          </w:p>
        </w:tc>
      </w:tr>
    </w:tbl>
    <w:p w14:paraId="09F05011" w14:textId="77777777" w:rsidR="00343DE2" w:rsidRPr="005A140D" w:rsidRDefault="00343DE2" w:rsidP="00F154A1">
      <w:pPr>
        <w:autoSpaceDE w:val="0"/>
        <w:autoSpaceDN w:val="0"/>
        <w:adjustRightInd w:val="0"/>
        <w:spacing w:after="120" w:line="360" w:lineRule="auto"/>
        <w:jc w:val="both"/>
        <w:rPr>
          <w:rFonts w:ascii="Times New Roman" w:hAnsi="Times New Roman" w:cs="Times New Roman"/>
          <w:iCs/>
          <w:color w:val="000000" w:themeColor="text1"/>
          <w:sz w:val="24"/>
          <w:szCs w:val="24"/>
        </w:rPr>
      </w:pPr>
    </w:p>
    <w:p w14:paraId="3BC812DD" w14:textId="0851E768" w:rsidR="005A7BEA" w:rsidRPr="005A140D" w:rsidRDefault="002A0AE6" w:rsidP="006D3EE9">
      <w:pPr>
        <w:autoSpaceDE w:val="0"/>
        <w:autoSpaceDN w:val="0"/>
        <w:adjustRightInd w:val="0"/>
        <w:spacing w:after="120" w:line="360" w:lineRule="auto"/>
        <w:jc w:val="both"/>
        <w:rPr>
          <w:rFonts w:ascii="Times New Roman" w:hAnsi="Times New Roman" w:cs="Times New Roman"/>
          <w:b/>
          <w:color w:val="000000" w:themeColor="text1"/>
          <w:sz w:val="24"/>
          <w:szCs w:val="24"/>
        </w:rPr>
      </w:pPr>
      <w:r w:rsidRPr="005A140D">
        <w:rPr>
          <w:rFonts w:ascii="Times New Roman" w:hAnsi="Times New Roman" w:cs="Times New Roman"/>
          <w:b/>
          <w:color w:val="000000" w:themeColor="text1"/>
          <w:sz w:val="24"/>
          <w:szCs w:val="24"/>
        </w:rPr>
        <w:t>Paragraph 3: Fuel management: a major challenge</w:t>
      </w:r>
    </w:p>
    <w:p w14:paraId="54CE95BE" w14:textId="52E14C86" w:rsidR="00C35C7D" w:rsidRPr="005A140D" w:rsidRDefault="008E6235" w:rsidP="006D3EE9">
      <w:pPr>
        <w:autoSpaceDE w:val="0"/>
        <w:autoSpaceDN w:val="0"/>
        <w:adjustRightInd w:val="0"/>
        <w:spacing w:after="120" w:line="360" w:lineRule="auto"/>
        <w:jc w:val="both"/>
        <w:rPr>
          <w:rFonts w:ascii="Times New Roman" w:hAnsi="Times New Roman" w:cs="Times New Roman"/>
          <w:bCs/>
          <w:i/>
          <w:iCs/>
          <w:color w:val="000000" w:themeColor="text1"/>
          <w:sz w:val="24"/>
          <w:szCs w:val="24"/>
        </w:rPr>
      </w:pPr>
      <w:r w:rsidRPr="005A140D">
        <w:rPr>
          <w:rFonts w:ascii="Times New Roman" w:hAnsi="Times New Roman" w:cs="Times New Roman"/>
          <w:color w:val="000000" w:themeColor="text1"/>
          <w:sz w:val="24"/>
          <w:szCs w:val="24"/>
        </w:rPr>
        <w:t>In addition to the challenges posed by the high cost of truck rental and escort services, fuel management at the Tahoua office also presents a significant challenge, not only in terms of supply but also in terms of storage management. This is a core logistical activity for some of AIRD's partner organizations. However, logistics professionals confirm that fuel management for certain vehicles was entrusted to AIRD for practical reasons, specifically due to its professionalism.</w:t>
      </w:r>
      <w:r w:rsidR="00943482" w:rsidRPr="005A140D">
        <w:t xml:space="preserve"> </w:t>
      </w:r>
      <w:r w:rsidR="00943482" w:rsidRPr="005A140D">
        <w:rPr>
          <w:rFonts w:ascii="Times New Roman" w:hAnsi="Times New Roman" w:cs="Times New Roman"/>
          <w:color w:val="000000" w:themeColor="text1"/>
          <w:sz w:val="24"/>
          <w:szCs w:val="24"/>
        </w:rPr>
        <w:t xml:space="preserve">However, a divergence is observed in the responses provided by the different stakeholders. For some, fuel is not an issue, while </w:t>
      </w:r>
      <w:r w:rsidR="00C35C7D" w:rsidRPr="005A140D">
        <w:rPr>
          <w:rFonts w:ascii="Times New Roman" w:hAnsi="Times New Roman" w:cs="Times New Roman"/>
          <w:color w:val="000000" w:themeColor="text1"/>
          <w:sz w:val="24"/>
          <w:szCs w:val="24"/>
        </w:rPr>
        <w:t xml:space="preserve">for others, </w:t>
      </w:r>
      <w:r w:rsidR="00C35C7D" w:rsidRPr="005A140D">
        <w:rPr>
          <w:rFonts w:ascii="Times New Roman" w:hAnsi="Times New Roman" w:cs="Times New Roman"/>
          <w:iCs/>
          <w:color w:val="000000" w:themeColor="text1"/>
          <w:sz w:val="24"/>
          <w:szCs w:val="24"/>
        </w:rPr>
        <w:t xml:space="preserve">fuel management poses serious problems, especially in areas where the logistics partner is not actually present </w:t>
      </w:r>
      <w:r w:rsidR="001146FE" w:rsidRPr="005A140D">
        <w:rPr>
          <w:rFonts w:ascii="Times New Roman" w:hAnsi="Times New Roman" w:cs="Times New Roman"/>
          <w:b/>
          <w:iCs/>
          <w:color w:val="000000" w:themeColor="text1"/>
          <w:sz w:val="24"/>
          <w:szCs w:val="24"/>
        </w:rPr>
        <w:t xml:space="preserve">. </w:t>
      </w:r>
      <w:r w:rsidR="00C35C7D" w:rsidRPr="005A140D">
        <w:rPr>
          <w:rFonts w:ascii="Times New Roman" w:hAnsi="Times New Roman" w:cs="Times New Roman"/>
          <w:iCs/>
          <w:color w:val="000000" w:themeColor="text1"/>
          <w:sz w:val="24"/>
          <w:szCs w:val="24"/>
        </w:rPr>
        <w:t xml:space="preserve">Finally, for others, the fuel management problem is more nuanced because the vehicles used do not encounter the same problems depending on their organization. This is the case, for example, in case </w:t>
      </w:r>
      <w:r w:rsidR="00C35C7D" w:rsidRPr="005A140D">
        <w:rPr>
          <w:rFonts w:ascii="Times New Roman" w:hAnsi="Times New Roman" w:cs="Times New Roman"/>
          <w:bCs/>
          <w:iCs/>
          <w:color w:val="000000" w:themeColor="text1"/>
          <w:sz w:val="24"/>
          <w:szCs w:val="24"/>
        </w:rPr>
        <w:t xml:space="preserve">4 </w:t>
      </w:r>
      <w:r w:rsidR="00C35C7D" w:rsidRPr="005A140D">
        <w:rPr>
          <w:rFonts w:ascii="Times New Roman" w:hAnsi="Times New Roman" w:cs="Times New Roman"/>
          <w:iCs/>
          <w:color w:val="000000" w:themeColor="text1"/>
          <w:sz w:val="24"/>
          <w:szCs w:val="24"/>
        </w:rPr>
        <w:t xml:space="preserve">, which states: “ </w:t>
      </w:r>
      <w:r w:rsidR="00C35C7D" w:rsidRPr="005A140D">
        <w:rPr>
          <w:rFonts w:ascii="Times New Roman" w:hAnsi="Times New Roman" w:cs="Times New Roman"/>
          <w:bCs/>
          <w:i/>
          <w:iCs/>
          <w:color w:val="000000" w:themeColor="text1"/>
          <w:sz w:val="24"/>
          <w:szCs w:val="24"/>
        </w:rPr>
        <w:t>For the UNHCR vehicle, the problem doesn't arise, but for the Regional Directorate's vehicle, the problem is real. No maintenance, no fixed fuel line. We always have to request fuel for each mission, and sometimes we can't even get any from UNHCR.”</w:t>
      </w:r>
    </w:p>
    <w:p w14:paraId="2B5F7033" w14:textId="2EFB2E98" w:rsidR="00E209E6" w:rsidRPr="005A140D" w:rsidRDefault="00E209E6" w:rsidP="006D3EE9">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5A140D">
        <w:rPr>
          <w:rFonts w:ascii="Times New Roman" w:hAnsi="Times New Roman" w:cs="Times New Roman"/>
          <w:iCs/>
          <w:color w:val="000000" w:themeColor="text1"/>
          <w:sz w:val="24"/>
          <w:szCs w:val="24"/>
        </w:rPr>
        <w:t xml:space="preserve">This diversity of responses regarding fuel management and storage clearly illustrates the importance of contingency parameters, which should not be overlooked in the analysis. </w:t>
      </w:r>
      <w:r w:rsidRPr="005A140D">
        <w:rPr>
          <w:rFonts w:ascii="Times New Roman" w:hAnsi="Times New Roman" w:cs="Times New Roman"/>
          <w:sz w:val="24"/>
          <w:szCs w:val="24"/>
          <w:lang w:eastAsia="fr-FR"/>
        </w:rPr>
        <w:t>The responses given by interviewees concerning the challenges of fuel management are summarized in the following table.</w:t>
      </w:r>
    </w:p>
    <w:p w14:paraId="29E3FE2E" w14:textId="71DB9973" w:rsidR="00E209E6" w:rsidRPr="00C4214B" w:rsidRDefault="00E209E6" w:rsidP="00CD1403">
      <w:pPr>
        <w:pStyle w:val="NormalWeb"/>
      </w:pPr>
      <w:bookmarkStart w:id="208" w:name="_Toc217747404"/>
      <w:r w:rsidRPr="00C4214B">
        <w:lastRenderedPageBreak/>
        <w:t>Table IX: Summary of verbatim comments used on the main challenges of fuel management reported to them by their logistics partner in the Tahoua region.</w:t>
      </w:r>
      <w:bookmarkEnd w:id="208"/>
    </w:p>
    <w:tbl>
      <w:tblPr>
        <w:tblStyle w:val="TableGrid"/>
        <w:tblW w:w="0" w:type="auto"/>
        <w:jc w:val="center"/>
        <w:tblLook w:val="04A0" w:firstRow="1" w:lastRow="0" w:firstColumn="1" w:lastColumn="0" w:noHBand="0" w:noVBand="1"/>
      </w:tblPr>
      <w:tblGrid>
        <w:gridCol w:w="7093"/>
        <w:gridCol w:w="1684"/>
      </w:tblGrid>
      <w:tr w:rsidR="00E209E6" w:rsidRPr="005A140D" w14:paraId="0E02C0CF" w14:textId="77777777" w:rsidTr="005A140D">
        <w:trPr>
          <w:jc w:val="center"/>
        </w:trPr>
        <w:tc>
          <w:tcPr>
            <w:tcW w:w="7366" w:type="dxa"/>
          </w:tcPr>
          <w:p w14:paraId="2A9AED19" w14:textId="77777777" w:rsidR="00E209E6" w:rsidRPr="005A140D" w:rsidRDefault="00E209E6" w:rsidP="00E5788E">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The answers</w:t>
            </w:r>
          </w:p>
        </w:tc>
        <w:tc>
          <w:tcPr>
            <w:tcW w:w="1696" w:type="dxa"/>
          </w:tcPr>
          <w:p w14:paraId="1486AF60" w14:textId="0441A621" w:rsidR="00E209E6" w:rsidRPr="005A140D" w:rsidRDefault="001146FE" w:rsidP="00E5788E">
            <w:pPr>
              <w:spacing w:line="360" w:lineRule="auto"/>
              <w:jc w:val="center"/>
              <w:rPr>
                <w:rFonts w:ascii="Times New Roman" w:hAnsi="Times New Roman" w:cs="Times New Roman"/>
                <w:sz w:val="24"/>
                <w:szCs w:val="24"/>
              </w:rPr>
            </w:pPr>
            <w:r w:rsidRPr="005A140D">
              <w:rPr>
                <w:rFonts w:ascii="Times New Roman" w:hAnsi="Times New Roman" w:cs="Times New Roman"/>
                <w:sz w:val="24"/>
                <w:szCs w:val="24"/>
              </w:rPr>
              <w:t>Interviewees</w:t>
            </w:r>
          </w:p>
        </w:tc>
      </w:tr>
      <w:tr w:rsidR="00E209E6" w:rsidRPr="005A140D" w14:paraId="0604E9D4" w14:textId="77777777" w:rsidTr="005A140D">
        <w:trPr>
          <w:jc w:val="center"/>
        </w:trPr>
        <w:tc>
          <w:tcPr>
            <w:tcW w:w="7366" w:type="dxa"/>
          </w:tcPr>
          <w:p w14:paraId="1AAB6AE4" w14:textId="3DE651CD" w:rsidR="00E209E6" w:rsidRPr="005A140D" w:rsidRDefault="00467E24" w:rsidP="00467E24">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 xml:space="preserve">" </w:t>
            </w:r>
            <w:r w:rsidRPr="005A140D">
              <w:rPr>
                <w:rFonts w:ascii="Times New Roman" w:hAnsi="Times New Roman" w:cs="Times New Roman"/>
                <w:i/>
                <w:iCs/>
                <w:color w:val="000000" w:themeColor="text1"/>
                <w:sz w:val="24"/>
                <w:szCs w:val="24"/>
              </w:rPr>
              <w:t>Fuel management is a problem."</w:t>
            </w:r>
          </w:p>
        </w:tc>
        <w:tc>
          <w:tcPr>
            <w:tcW w:w="1696" w:type="dxa"/>
          </w:tcPr>
          <w:p w14:paraId="3D306E51" w14:textId="737A265D" w:rsidR="00E209E6" w:rsidRPr="005A140D" w:rsidRDefault="00467E24" w:rsidP="00467E24">
            <w:pPr>
              <w:spacing w:line="360" w:lineRule="auto"/>
              <w:jc w:val="center"/>
              <w:rPr>
                <w:rFonts w:ascii="Times New Roman" w:hAnsi="Times New Roman" w:cs="Times New Roman"/>
                <w:sz w:val="24"/>
                <w:szCs w:val="24"/>
              </w:rPr>
            </w:pPr>
            <w:r w:rsidRPr="005A140D">
              <w:rPr>
                <w:rFonts w:ascii="Times New Roman" w:hAnsi="Times New Roman" w:cs="Times New Roman"/>
                <w:sz w:val="24"/>
                <w:szCs w:val="24"/>
              </w:rPr>
              <w:t>3, 4, 5</w:t>
            </w:r>
          </w:p>
        </w:tc>
      </w:tr>
      <w:tr w:rsidR="00E209E6" w:rsidRPr="006A06C6" w14:paraId="63CFA261" w14:textId="77777777" w:rsidTr="005A140D">
        <w:trPr>
          <w:jc w:val="center"/>
        </w:trPr>
        <w:tc>
          <w:tcPr>
            <w:tcW w:w="7366" w:type="dxa"/>
          </w:tcPr>
          <w:p w14:paraId="058B19AD" w14:textId="08539354" w:rsidR="00E209E6" w:rsidRPr="005A140D" w:rsidRDefault="00467E24" w:rsidP="00E5788E">
            <w:pPr>
              <w:spacing w:line="360" w:lineRule="auto"/>
              <w:jc w:val="both"/>
              <w:rPr>
                <w:rFonts w:ascii="Times New Roman" w:hAnsi="Times New Roman" w:cs="Times New Roman"/>
                <w:sz w:val="24"/>
                <w:szCs w:val="24"/>
              </w:rPr>
            </w:pPr>
            <w:r w:rsidRPr="005A140D">
              <w:rPr>
                <w:rFonts w:ascii="Times New Roman" w:hAnsi="Times New Roman" w:cs="Times New Roman"/>
                <w:sz w:val="24"/>
                <w:szCs w:val="24"/>
              </w:rPr>
              <w:t>"No, no problem."</w:t>
            </w:r>
          </w:p>
        </w:tc>
        <w:tc>
          <w:tcPr>
            <w:tcW w:w="1696" w:type="dxa"/>
          </w:tcPr>
          <w:p w14:paraId="4464A30A" w14:textId="301EB9CB" w:rsidR="00E209E6" w:rsidRPr="006A06C6" w:rsidRDefault="00467E24" w:rsidP="00E5788E">
            <w:pPr>
              <w:spacing w:line="360" w:lineRule="auto"/>
              <w:jc w:val="center"/>
              <w:rPr>
                <w:rFonts w:ascii="Times New Roman" w:hAnsi="Times New Roman" w:cs="Times New Roman"/>
                <w:sz w:val="24"/>
                <w:szCs w:val="24"/>
              </w:rPr>
            </w:pPr>
            <w:r w:rsidRPr="005A140D">
              <w:rPr>
                <w:rFonts w:ascii="Times New Roman" w:hAnsi="Times New Roman" w:cs="Times New Roman"/>
                <w:sz w:val="24"/>
                <w:szCs w:val="24"/>
              </w:rPr>
              <w:t>1, 2, 6</w:t>
            </w:r>
          </w:p>
        </w:tc>
      </w:tr>
    </w:tbl>
    <w:p w14:paraId="7CA1C122" w14:textId="77777777" w:rsidR="00EF24C1" w:rsidRDefault="0079121C" w:rsidP="00A83BD6">
      <w:pPr>
        <w:autoSpaceDE w:val="0"/>
        <w:autoSpaceDN w:val="0"/>
        <w:adjustRightInd w:val="0"/>
        <w:spacing w:after="120" w:line="360" w:lineRule="auto"/>
        <w:jc w:val="both"/>
        <w:rPr>
          <w:rFonts w:ascii="Times New Roman" w:hAnsi="Times New Roman" w:cs="Times New Roman"/>
          <w:color w:val="000000" w:themeColor="text1"/>
          <w:sz w:val="24"/>
          <w:szCs w:val="24"/>
        </w:rPr>
      </w:pPr>
      <w:r w:rsidRPr="006D3EE9">
        <w:rPr>
          <w:rFonts w:ascii="Times New Roman" w:hAnsi="Times New Roman" w:cs="Times New Roman"/>
          <w:color w:val="000000" w:themeColor="text1"/>
          <w:sz w:val="24"/>
          <w:szCs w:val="24"/>
        </w:rPr>
        <w:t> </w:t>
      </w:r>
    </w:p>
    <w:p w14:paraId="44A30CE5" w14:textId="32C2F79B" w:rsidR="00335F56" w:rsidRPr="00EF24C1" w:rsidRDefault="002A0AE6" w:rsidP="006D3EE9">
      <w:pPr>
        <w:autoSpaceDE w:val="0"/>
        <w:autoSpaceDN w:val="0"/>
        <w:adjustRightInd w:val="0"/>
        <w:spacing w:after="120" w:line="360" w:lineRule="auto"/>
        <w:jc w:val="both"/>
        <w:rPr>
          <w:rFonts w:ascii="Times New Roman" w:hAnsi="Times New Roman" w:cs="Times New Roman"/>
          <w:color w:val="000000" w:themeColor="text1"/>
          <w:sz w:val="24"/>
          <w:szCs w:val="24"/>
        </w:rPr>
      </w:pPr>
      <w:r>
        <w:rPr>
          <w:rFonts w:ascii="Times New Roman" w:hAnsi="Times New Roman" w:cs="Times New Roman"/>
          <w:b/>
          <w:bCs/>
          <w:iCs/>
          <w:color w:val="000000" w:themeColor="text1"/>
          <w:sz w:val="24"/>
          <w:szCs w:val="24"/>
        </w:rPr>
        <w:t>Paragraph 4: On the intervention of AIRD: Before and now.</w:t>
      </w:r>
    </w:p>
    <w:p w14:paraId="35BA9553" w14:textId="37413793" w:rsidR="00335F56" w:rsidRPr="006D3EE9" w:rsidRDefault="00B510C9" w:rsidP="006D3EE9">
      <w:pPr>
        <w:autoSpaceDE w:val="0"/>
        <w:autoSpaceDN w:val="0"/>
        <w:adjustRightInd w:val="0"/>
        <w:spacing w:after="120" w:line="360" w:lineRule="auto"/>
        <w:jc w:val="both"/>
        <w:rPr>
          <w:rFonts w:ascii="Times New Roman" w:hAnsi="Times New Roman" w:cs="Times New Roman"/>
          <w:bCs/>
          <w:iCs/>
          <w:color w:val="000000" w:themeColor="text1"/>
          <w:sz w:val="24"/>
          <w:szCs w:val="24"/>
        </w:rPr>
      </w:pPr>
      <w:r w:rsidRPr="00273F04">
        <w:rPr>
          <w:rFonts w:ascii="Times New Roman" w:hAnsi="Times New Roman" w:cs="Times New Roman"/>
          <w:bCs/>
          <w:iCs/>
          <w:color w:val="000000" w:themeColor="text1"/>
          <w:sz w:val="24"/>
          <w:szCs w:val="24"/>
        </w:rPr>
        <w:t xml:space="preserve">Using a logistics provider is a real lever for efficiency for humanitarian organizations. This study's analysis shows that AIRD, as a logistics provider, is effective. Humanitarian organizations use AIRD for several reasons: firstly, AIRD has a comparative advantage in logistics </w:t>
      </w:r>
      <w:r w:rsidR="00F86FC6" w:rsidRPr="00C22333">
        <w:rPr>
          <w:color w:val="000000" w:themeColor="text1"/>
        </w:rPr>
        <w:t>outsourcing</w:t>
      </w:r>
      <w:r w:rsidRPr="00273F04">
        <w:rPr>
          <w:rFonts w:ascii="Times New Roman" w:hAnsi="Times New Roman" w:cs="Times New Roman"/>
          <w:bCs/>
          <w:iCs/>
          <w:color w:val="000000" w:themeColor="text1"/>
          <w:sz w:val="24"/>
          <w:szCs w:val="24"/>
        </w:rPr>
        <w:t xml:space="preserve"> and enjoys a fairly good reputation in the logistics management of humanitarian organizations. Moreover, when partners are asked about AIRD's effectiveness in logistics management and the problems they encountered before AIRD's intervention, the responses are varied and can be summarized as follows:</w:t>
      </w:r>
    </w:p>
    <w:p w14:paraId="2071F9F6" w14:textId="77777777" w:rsidR="00AA4EED" w:rsidRDefault="006D3EE9" w:rsidP="00CD1403">
      <w:pPr>
        <w:pStyle w:val="NormalWeb"/>
      </w:pPr>
      <w:bookmarkStart w:id="209" w:name="_Toc217747405"/>
      <w:r w:rsidRPr="00CD1403">
        <w:t>Table X: Problems encountered before and during AIRD intervention</w:t>
      </w:r>
      <w:bookmarkEnd w:id="209"/>
    </w:p>
    <w:p w14:paraId="51FF71F5" w14:textId="200E1FC4" w:rsidR="00335F56" w:rsidRPr="00CD1403" w:rsidRDefault="00335F56" w:rsidP="00CD1403">
      <w:pPr>
        <w:pStyle w:val="NormalWeb"/>
      </w:pPr>
    </w:p>
    <w:tbl>
      <w:tblPr>
        <w:tblStyle w:val="TableGrid"/>
        <w:tblW w:w="0" w:type="auto"/>
        <w:tblLook w:val="04A0" w:firstRow="1" w:lastRow="0" w:firstColumn="1" w:lastColumn="0" w:noHBand="0" w:noVBand="1"/>
      </w:tblPr>
      <w:tblGrid>
        <w:gridCol w:w="4383"/>
        <w:gridCol w:w="4394"/>
      </w:tblGrid>
      <w:tr w:rsidR="00335F56" w:rsidRPr="006D3EE9" w14:paraId="6D151761" w14:textId="77777777">
        <w:tc>
          <w:tcPr>
            <w:tcW w:w="4531" w:type="dxa"/>
          </w:tcPr>
          <w:p w14:paraId="22738C23" w14:textId="77777777" w:rsidR="00335F56" w:rsidRPr="006D3EE9" w:rsidRDefault="007F1509" w:rsidP="00C43599">
            <w:pPr>
              <w:autoSpaceDE w:val="0"/>
              <w:autoSpaceDN w:val="0"/>
              <w:adjustRightInd w:val="0"/>
              <w:spacing w:after="0" w:line="276" w:lineRule="auto"/>
              <w:jc w:val="both"/>
              <w:rPr>
                <w:rFonts w:ascii="Times New Roman" w:hAnsi="Times New Roman" w:cs="Times New Roman"/>
                <w:b/>
                <w:iCs/>
                <w:color w:val="000000" w:themeColor="text1"/>
                <w:sz w:val="24"/>
                <w:szCs w:val="24"/>
              </w:rPr>
            </w:pPr>
            <w:r w:rsidRPr="006D3EE9">
              <w:rPr>
                <w:rFonts w:ascii="Times New Roman" w:hAnsi="Times New Roman" w:cs="Times New Roman"/>
                <w:b/>
                <w:iCs/>
                <w:color w:val="000000" w:themeColor="text1"/>
                <w:sz w:val="24"/>
                <w:szCs w:val="24"/>
              </w:rPr>
              <w:t>Before AIRD</w:t>
            </w:r>
          </w:p>
        </w:tc>
        <w:tc>
          <w:tcPr>
            <w:tcW w:w="4531" w:type="dxa"/>
          </w:tcPr>
          <w:p w14:paraId="45D3E56B" w14:textId="77777777" w:rsidR="00335F56" w:rsidRPr="006D3EE9" w:rsidRDefault="007F1509" w:rsidP="00A90966">
            <w:pPr>
              <w:autoSpaceDE w:val="0"/>
              <w:autoSpaceDN w:val="0"/>
              <w:adjustRightInd w:val="0"/>
              <w:spacing w:after="0" w:line="276" w:lineRule="auto"/>
              <w:jc w:val="both"/>
              <w:rPr>
                <w:rFonts w:ascii="Times New Roman" w:hAnsi="Times New Roman" w:cs="Times New Roman"/>
                <w:b/>
                <w:iCs/>
                <w:color w:val="000000" w:themeColor="text1"/>
                <w:sz w:val="24"/>
                <w:szCs w:val="24"/>
              </w:rPr>
            </w:pPr>
            <w:r w:rsidRPr="006D3EE9">
              <w:rPr>
                <w:rFonts w:ascii="Times New Roman" w:hAnsi="Times New Roman" w:cs="Times New Roman"/>
                <w:b/>
                <w:iCs/>
                <w:color w:val="000000" w:themeColor="text1"/>
                <w:sz w:val="24"/>
                <w:szCs w:val="24"/>
              </w:rPr>
              <w:t>With AIRD</w:t>
            </w:r>
          </w:p>
        </w:tc>
      </w:tr>
      <w:tr w:rsidR="00335F56" w:rsidRPr="006D3EE9" w14:paraId="2ED55ADE" w14:textId="77777777">
        <w:tc>
          <w:tcPr>
            <w:tcW w:w="4531" w:type="dxa"/>
          </w:tcPr>
          <w:p w14:paraId="64E8F5D4" w14:textId="77777777" w:rsidR="00AA4EED" w:rsidRPr="00AA4EED" w:rsidRDefault="00AA4EED" w:rsidP="00C43599">
            <w:pPr>
              <w:autoSpaceDE w:val="0"/>
              <w:autoSpaceDN w:val="0"/>
              <w:adjustRightInd w:val="0"/>
              <w:spacing w:after="0" w:line="276" w:lineRule="auto"/>
              <w:jc w:val="both"/>
              <w:rPr>
                <w:rFonts w:ascii="Times New Roman" w:hAnsi="Times New Roman" w:cs="Times New Roman"/>
                <w:iCs/>
                <w:color w:val="000000" w:themeColor="text1"/>
                <w:sz w:val="24"/>
                <w:szCs w:val="24"/>
              </w:rPr>
            </w:pPr>
            <w:r w:rsidRPr="00AA4EED">
              <w:rPr>
                <w:rFonts w:ascii="Times New Roman" w:hAnsi="Times New Roman" w:cs="Times New Roman"/>
                <w:iCs/>
                <w:color w:val="000000" w:themeColor="text1"/>
                <w:sz w:val="24"/>
                <w:szCs w:val="24"/>
              </w:rPr>
              <w:t>Before the outsourcing of logistics to AIRD, UNHCR's logistics management relied primarily on internal systems and occasional requests from individuals, which were often insufficient to effectively meet operational requirements in the field. This organization resulted in:</w:t>
            </w:r>
          </w:p>
          <w:p w14:paraId="5D2ED873" w14:textId="4D319043" w:rsidR="00335F56" w:rsidRPr="006D3EE9" w:rsidRDefault="001C15BD" w:rsidP="00C43599">
            <w:pPr>
              <w:pStyle w:val="ListParagraph"/>
              <w:numPr>
                <w:ilvl w:val="0"/>
                <w:numId w:val="11"/>
              </w:numPr>
              <w:autoSpaceDE w:val="0"/>
              <w:autoSpaceDN w:val="0"/>
              <w:adjustRightInd w:val="0"/>
              <w:spacing w:after="0" w:line="276" w:lineRule="auto"/>
              <w:jc w:val="both"/>
              <w:rPr>
                <w:rFonts w:ascii="Times New Roman" w:hAnsi="Times New Roman" w:cs="Times New Roman"/>
                <w:b/>
                <w:iCs/>
                <w:color w:val="000000" w:themeColor="text1"/>
                <w:sz w:val="24"/>
                <w:szCs w:val="24"/>
              </w:rPr>
            </w:pPr>
            <w:r>
              <w:rPr>
                <w:rFonts w:ascii="Times New Roman" w:hAnsi="Times New Roman" w:cs="Times New Roman"/>
                <w:iCs/>
                <w:color w:val="000000" w:themeColor="text1"/>
                <w:sz w:val="24"/>
                <w:szCs w:val="24"/>
              </w:rPr>
              <w:t>The delay in acquiring the parts</w:t>
            </w:r>
          </w:p>
          <w:p w14:paraId="6932A97D" w14:textId="1D796C93" w:rsidR="00335F56" w:rsidRPr="006D3EE9" w:rsidRDefault="001C15BD" w:rsidP="00C43599">
            <w:pPr>
              <w:pStyle w:val="ListParagraph"/>
              <w:numPr>
                <w:ilvl w:val="0"/>
                <w:numId w:val="11"/>
              </w:numPr>
              <w:autoSpaceDE w:val="0"/>
              <w:autoSpaceDN w:val="0"/>
              <w:adjustRightInd w:val="0"/>
              <w:spacing w:after="0" w:line="276" w:lineRule="auto"/>
              <w:jc w:val="both"/>
              <w:rPr>
                <w:rFonts w:ascii="Times New Roman" w:hAnsi="Times New Roman" w:cs="Times New Roman"/>
                <w:b/>
                <w:iCs/>
                <w:color w:val="000000" w:themeColor="text1"/>
                <w:sz w:val="24"/>
                <w:szCs w:val="24"/>
              </w:rPr>
            </w:pPr>
            <w:r>
              <w:rPr>
                <w:rFonts w:ascii="Times New Roman" w:hAnsi="Times New Roman" w:cs="Times New Roman"/>
                <w:iCs/>
                <w:color w:val="000000" w:themeColor="text1"/>
                <w:sz w:val="24"/>
                <w:szCs w:val="24"/>
              </w:rPr>
              <w:t>The unavailability of spare parts</w:t>
            </w:r>
          </w:p>
          <w:p w14:paraId="579D07F6" w14:textId="11B0EB03" w:rsidR="00335F56" w:rsidRPr="006D3EE9" w:rsidRDefault="001C15BD" w:rsidP="00C43599">
            <w:pPr>
              <w:pStyle w:val="ListParagraph"/>
              <w:numPr>
                <w:ilvl w:val="0"/>
                <w:numId w:val="11"/>
              </w:numPr>
              <w:autoSpaceDE w:val="0"/>
              <w:autoSpaceDN w:val="0"/>
              <w:adjustRightInd w:val="0"/>
              <w:spacing w:after="0" w:line="276" w:lineRule="auto"/>
              <w:jc w:val="both"/>
              <w:rPr>
                <w:rFonts w:ascii="Times New Roman" w:hAnsi="Times New Roman" w:cs="Times New Roman"/>
                <w:b/>
                <w:iCs/>
                <w:color w:val="000000" w:themeColor="text1"/>
                <w:sz w:val="24"/>
                <w:szCs w:val="24"/>
              </w:rPr>
            </w:pPr>
            <w:r>
              <w:rPr>
                <w:rFonts w:ascii="Times New Roman" w:hAnsi="Times New Roman" w:cs="Times New Roman"/>
                <w:iCs/>
                <w:color w:val="000000" w:themeColor="text1"/>
                <w:sz w:val="24"/>
                <w:szCs w:val="24"/>
              </w:rPr>
              <w:t>The slowness in decision-making</w:t>
            </w:r>
          </w:p>
          <w:p w14:paraId="3E474341" w14:textId="0A4F52D7" w:rsidR="00335F56" w:rsidRPr="006D3EE9" w:rsidRDefault="001C15BD" w:rsidP="00C43599">
            <w:pPr>
              <w:pStyle w:val="ListParagraph"/>
              <w:numPr>
                <w:ilvl w:val="0"/>
                <w:numId w:val="11"/>
              </w:numPr>
              <w:autoSpaceDE w:val="0"/>
              <w:autoSpaceDN w:val="0"/>
              <w:adjustRightInd w:val="0"/>
              <w:spacing w:after="0" w:line="276" w:lineRule="auto"/>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Storage problems and material losses in several locations</w:t>
            </w:r>
          </w:p>
          <w:p w14:paraId="31A6A046" w14:textId="77777777" w:rsidR="00335F56" w:rsidRDefault="007F1509" w:rsidP="00C43599">
            <w:pPr>
              <w:pStyle w:val="ListParagraph"/>
              <w:numPr>
                <w:ilvl w:val="0"/>
                <w:numId w:val="1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Material flow management</w:t>
            </w:r>
          </w:p>
          <w:p w14:paraId="36DC7337" w14:textId="15D59AB7" w:rsidR="00AA4EED" w:rsidRPr="00AA4EED" w:rsidRDefault="00AA4EED" w:rsidP="00C43599">
            <w:pPr>
              <w:pStyle w:val="NormalWeb"/>
              <w:numPr>
                <w:ilvl w:val="0"/>
                <w:numId w:val="11"/>
              </w:numPr>
              <w:jc w:val="both"/>
              <w:rPr>
                <w:b w:val="0"/>
                <w:bCs/>
              </w:rPr>
            </w:pPr>
            <w:r>
              <w:rPr>
                <w:b w:val="0"/>
                <w:bCs/>
              </w:rPr>
              <w:t>Limited logistical capacity, both in terms of material resources and specialized technical skills</w:t>
            </w:r>
          </w:p>
          <w:p w14:paraId="423CCAE4" w14:textId="4CD4ABF4" w:rsidR="00AA4EED" w:rsidRPr="00AA4EED" w:rsidRDefault="00AA4EED" w:rsidP="00C43599">
            <w:pPr>
              <w:pStyle w:val="NormalWeb"/>
              <w:numPr>
                <w:ilvl w:val="0"/>
                <w:numId w:val="11"/>
              </w:numPr>
              <w:jc w:val="both"/>
              <w:rPr>
                <w:b w:val="0"/>
                <w:bCs/>
              </w:rPr>
            </w:pPr>
            <w:r>
              <w:rPr>
                <w:b w:val="0"/>
                <w:bCs/>
              </w:rPr>
              <w:t xml:space="preserve">The weak control of key activities such as fleet management, </w:t>
            </w:r>
            <w:r>
              <w:rPr>
                <w:b w:val="0"/>
                <w:bCs/>
              </w:rPr>
              <w:lastRenderedPageBreak/>
              <w:t>equipment maintenance, warehousing and fuel management;</w:t>
            </w:r>
          </w:p>
          <w:p w14:paraId="3140525D" w14:textId="37C78DDC" w:rsidR="00AA4EED" w:rsidRPr="00AA4EED" w:rsidRDefault="00AA4EED" w:rsidP="00C43599">
            <w:pPr>
              <w:pStyle w:val="NormalWeb"/>
              <w:numPr>
                <w:ilvl w:val="0"/>
                <w:numId w:val="11"/>
              </w:numPr>
              <w:jc w:val="both"/>
              <w:rPr>
                <w:b w:val="0"/>
                <w:bCs/>
              </w:rPr>
            </w:pPr>
            <w:r>
              <w:rPr>
                <w:b w:val="0"/>
                <w:bCs/>
              </w:rPr>
              <w:t>Recurring delays in the delivery and distribution of items, linked to planning and coordination problems;</w:t>
            </w:r>
          </w:p>
          <w:p w14:paraId="4EEBFB1D" w14:textId="684BC884" w:rsidR="00AA4EED" w:rsidRPr="006D3EE9" w:rsidRDefault="00AA4EED" w:rsidP="00C43599">
            <w:pPr>
              <w:pStyle w:val="NormalWeb"/>
              <w:numPr>
                <w:ilvl w:val="0"/>
                <w:numId w:val="11"/>
              </w:numPr>
              <w:jc w:val="both"/>
              <w:rPr>
                <w:iCs/>
                <w:color w:val="000000" w:themeColor="text1"/>
              </w:rPr>
            </w:pPr>
            <w:r>
              <w:rPr>
                <w:b w:val="0"/>
                <w:bCs/>
              </w:rPr>
              <w:t>The inadequacy between existing logistical arrangements and the reality of the security and infrastructural context</w:t>
            </w:r>
          </w:p>
        </w:tc>
        <w:tc>
          <w:tcPr>
            <w:tcW w:w="4531" w:type="dxa"/>
          </w:tcPr>
          <w:p w14:paraId="0BC35728" w14:textId="77777777" w:rsidR="00AA4EED" w:rsidRPr="00AA4EED" w:rsidRDefault="00AA4EED" w:rsidP="00C43599">
            <w:p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lastRenderedPageBreak/>
              <w:t>Since the outsourcing of logistics to AIRD, UNHCR's logistics management has been structured around a more professional, specialized, and coordinated system, better adapted to the demands of the humanitarian context. This evolution is reflected in:</w:t>
            </w:r>
          </w:p>
          <w:p w14:paraId="5FF346A3" w14:textId="3834BEC9" w:rsidR="00AA4EED" w:rsidRPr="00AA4EED" w:rsidRDefault="00AA4EED"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t>Improved planning and coordination of logistics operations, facilitating the anticipation of needs and business continuity</w:t>
            </w:r>
          </w:p>
          <w:p w14:paraId="12E9C265" w14:textId="2A43FDE5" w:rsidR="00AA4EED" w:rsidRPr="00AA4EED" w:rsidRDefault="00AA4EED"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t>Strengthening fleet management, including preventive and corrective maintenance of rolling stock and fixed equipment, improves their operational availability.</w:t>
            </w:r>
          </w:p>
          <w:p w14:paraId="2CD354BD" w14:textId="1C8CED4F" w:rsidR="00AA4EED" w:rsidRPr="00AA4EED" w:rsidRDefault="00AA4EED"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t>Optimizing transportation, warehousing, and fuel management activities, reducing disruptions and delays</w:t>
            </w:r>
          </w:p>
          <w:p w14:paraId="4266AB67" w14:textId="6B920D7D" w:rsidR="00AA4EED" w:rsidRPr="00AA4EED" w:rsidRDefault="00AA4EED"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lastRenderedPageBreak/>
              <w:t>Improved sharing of logistical information between UNHCR, AIRD and implementing partners</w:t>
            </w:r>
          </w:p>
          <w:p w14:paraId="77CA78F7" w14:textId="07333660" w:rsidR="00AA4EED" w:rsidRDefault="00AA4EED"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t>An increase in the level of logistical service, resulting in greater reliability and responsiveness in the delivery of aid.</w:t>
            </w:r>
          </w:p>
          <w:p w14:paraId="15FD2664"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Flexibility in logistics management</w:t>
            </w:r>
          </w:p>
          <w:p w14:paraId="2BB68DFD"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Proactivity</w:t>
            </w:r>
          </w:p>
          <w:p w14:paraId="1571FD94"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Availability</w:t>
            </w:r>
          </w:p>
          <w:p w14:paraId="5119C200"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Professionalism</w:t>
            </w:r>
          </w:p>
          <w:p w14:paraId="64344C6B"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Participatory logistics management</w:t>
            </w:r>
          </w:p>
          <w:p w14:paraId="45649D95" w14:textId="77777777" w:rsidR="0080633B" w:rsidRPr="006D3EE9" w:rsidRDefault="0080633B" w:rsidP="00C43599">
            <w:pPr>
              <w:pStyle w:val="ListParagraph"/>
              <w:numPr>
                <w:ilvl w:val="0"/>
                <w:numId w:val="21"/>
              </w:numPr>
              <w:autoSpaceDE w:val="0"/>
              <w:autoSpaceDN w:val="0"/>
              <w:adjustRightInd w:val="0"/>
              <w:spacing w:after="0" w:line="276" w:lineRule="auto"/>
              <w:jc w:val="both"/>
              <w:rPr>
                <w:rFonts w:ascii="Times New Roman" w:hAnsi="Times New Roman" w:cs="Times New Roman"/>
                <w:iCs/>
                <w:color w:val="000000" w:themeColor="text1"/>
                <w:sz w:val="24"/>
                <w:szCs w:val="24"/>
              </w:rPr>
            </w:pPr>
            <w:r w:rsidRPr="006D3EE9">
              <w:rPr>
                <w:rFonts w:ascii="Times New Roman" w:hAnsi="Times New Roman" w:cs="Times New Roman"/>
                <w:iCs/>
                <w:color w:val="000000" w:themeColor="text1"/>
                <w:sz w:val="24"/>
                <w:szCs w:val="24"/>
              </w:rPr>
              <w:t>Time saving</w:t>
            </w:r>
          </w:p>
          <w:p w14:paraId="6958FD5F" w14:textId="3FFE2882" w:rsidR="0080633B" w:rsidRPr="001C15BD" w:rsidRDefault="0080633B" w:rsidP="00C4359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6D3EE9">
              <w:rPr>
                <w:rFonts w:ascii="Times New Roman" w:hAnsi="Times New Roman" w:cs="Times New Roman"/>
                <w:iCs/>
                <w:color w:val="000000" w:themeColor="text1"/>
                <w:sz w:val="24"/>
                <w:szCs w:val="24"/>
              </w:rPr>
              <w:t>Partner motivation</w:t>
            </w:r>
          </w:p>
          <w:p w14:paraId="626F47AA" w14:textId="4DB1A1C4" w:rsidR="001C15BD" w:rsidRPr="00AA4EED" w:rsidRDefault="001C15BD" w:rsidP="008A1D6E">
            <w:pPr>
              <w:numPr>
                <w:ilvl w:val="0"/>
                <w:numId w:val="21"/>
              </w:num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Controlling the costs associated with interventions.</w:t>
            </w:r>
          </w:p>
          <w:p w14:paraId="2FE63D95" w14:textId="47C7C6C6" w:rsidR="00335F56" w:rsidRPr="001C15BD" w:rsidRDefault="00AA4EED" w:rsidP="00C43599">
            <w:pPr>
              <w:spacing w:before="100" w:beforeAutospacing="1" w:after="100" w:afterAutospacing="1" w:line="240" w:lineRule="auto"/>
              <w:jc w:val="both"/>
              <w:rPr>
                <w:rFonts w:ascii="Times New Roman" w:eastAsia="Times New Roman" w:hAnsi="Times New Roman" w:cs="Times New Roman"/>
                <w:sz w:val="24"/>
                <w:szCs w:val="24"/>
                <w:lang w:eastAsia="fr-FR"/>
              </w:rPr>
            </w:pPr>
            <w:r w:rsidRPr="00AA4EED">
              <w:rPr>
                <w:rFonts w:ascii="Times New Roman" w:eastAsia="Times New Roman" w:hAnsi="Times New Roman" w:cs="Times New Roman"/>
                <w:sz w:val="24"/>
                <w:szCs w:val="24"/>
                <w:lang w:eastAsia="fr-FR"/>
              </w:rPr>
              <w:t>Despite the persistence of security, infrastructural and climatic constraints, AIRD thus appears as a central lever of logistical performance, contributing to strengthening the overall effectiveness of UNHCR's humanitarian response.</w:t>
            </w:r>
          </w:p>
        </w:tc>
      </w:tr>
    </w:tbl>
    <w:p w14:paraId="144C0BC1" w14:textId="1CBF2C1C" w:rsidR="00335F56" w:rsidRPr="00273F04" w:rsidRDefault="002A0AE6" w:rsidP="006D3EE9">
      <w:pPr>
        <w:pStyle w:val="NoSpacing"/>
        <w:spacing w:after="120" w:line="360" w:lineRule="auto"/>
        <w:jc w:val="both"/>
        <w:rPr>
          <w:rFonts w:ascii="Times New Roman" w:hAnsi="Times New Roman" w:cs="Times New Roman"/>
          <w:b/>
          <w:bCs/>
          <w:color w:val="000000" w:themeColor="text1"/>
          <w:sz w:val="24"/>
          <w:szCs w:val="24"/>
        </w:rPr>
      </w:pPr>
      <w:r w:rsidRPr="00273F04">
        <w:rPr>
          <w:rFonts w:ascii="Times New Roman" w:hAnsi="Times New Roman" w:cs="Times New Roman"/>
          <w:b/>
          <w:bCs/>
          <w:color w:val="000000" w:themeColor="text1"/>
          <w:sz w:val="24"/>
          <w:szCs w:val="24"/>
        </w:rPr>
        <w:lastRenderedPageBreak/>
        <w:t>Paragraph 5: Planning of logistical activities</w:t>
      </w:r>
    </w:p>
    <w:p w14:paraId="760664B9" w14:textId="5A03B05F" w:rsidR="00E5788E" w:rsidRPr="00273F04" w:rsidRDefault="007F1509" w:rsidP="006D3EE9">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273F04">
        <w:rPr>
          <w:rFonts w:ascii="Times New Roman" w:hAnsi="Times New Roman" w:cs="Times New Roman"/>
          <w:iCs/>
          <w:color w:val="000000" w:themeColor="text1"/>
          <w:sz w:val="24"/>
          <w:szCs w:val="24"/>
        </w:rPr>
        <w:t xml:space="preserve">When logistics professionals are questioned about </w:t>
      </w:r>
      <w:r w:rsidR="001146FE" w:rsidRPr="00273F04">
        <w:rPr>
          <w:rFonts w:ascii="Times New Roman" w:hAnsi="Times New Roman" w:cs="Times New Roman"/>
          <w:iCs/>
          <w:color w:val="000000" w:themeColor="text1"/>
          <w:sz w:val="24"/>
          <w:szCs w:val="24"/>
        </w:rPr>
        <w:t>logistics activity planning, two, or even three, approaches emerge. The first is that logistics activity planning is approached from a rational, or even purely planning, perspective, where everything is anticipated and controlled in advance. The second approach is more political, as it involves consulting with all the different stakeholders.</w:t>
      </w:r>
    </w:p>
    <w:p w14:paraId="0F5F0F7A" w14:textId="7604EAA1" w:rsidR="00E5788E" w:rsidRDefault="00E5788E" w:rsidP="006D3EE9">
      <w:pPr>
        <w:autoSpaceDE w:val="0"/>
        <w:autoSpaceDN w:val="0"/>
        <w:adjustRightInd w:val="0"/>
        <w:spacing w:after="120" w:line="360" w:lineRule="auto"/>
        <w:jc w:val="both"/>
        <w:rPr>
          <w:rFonts w:ascii="Times New Roman" w:hAnsi="Times New Roman" w:cs="Times New Roman"/>
          <w:i/>
          <w:iCs/>
          <w:color w:val="000000" w:themeColor="text1"/>
          <w:sz w:val="24"/>
          <w:szCs w:val="24"/>
        </w:rPr>
      </w:pPr>
      <w:r w:rsidRPr="00273F04">
        <w:rPr>
          <w:rFonts w:ascii="Times New Roman" w:hAnsi="Times New Roman" w:cs="Times New Roman"/>
          <w:iCs/>
          <w:color w:val="000000" w:themeColor="text1"/>
          <w:sz w:val="24"/>
          <w:szCs w:val="24"/>
        </w:rPr>
        <w:t xml:space="preserve">Regarding the need for and difficulty in planning, we must note the challenges of coordination and procedural simplicity, particularly access to certain work tools or even specific vehicles for work-related needs. Case 3, for example: </w:t>
      </w:r>
      <w:r w:rsidRPr="00273F04">
        <w:rPr>
          <w:rFonts w:ascii="Times New Roman" w:hAnsi="Times New Roman" w:cs="Times New Roman"/>
          <w:i/>
          <w:iCs/>
          <w:color w:val="000000" w:themeColor="text1"/>
          <w:sz w:val="24"/>
          <w:szCs w:val="24"/>
        </w:rPr>
        <w:t>"Planning, as its name suggests, is done in consultation with the organization and partners during meetings."</w:t>
      </w:r>
    </w:p>
    <w:p w14:paraId="378CC977" w14:textId="32E87B38" w:rsidR="00E5788E" w:rsidRPr="00E5788E" w:rsidRDefault="00E5788E" w:rsidP="006D3EE9">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273F04">
        <w:rPr>
          <w:rFonts w:ascii="Times New Roman" w:hAnsi="Times New Roman" w:cs="Times New Roman"/>
          <w:iCs/>
          <w:color w:val="000000" w:themeColor="text1"/>
          <w:sz w:val="24"/>
          <w:szCs w:val="24"/>
        </w:rPr>
        <w:t>Finally, a third approach could be considered since it involves the provision of logistics in a humanitarian context and with limited resources.</w:t>
      </w:r>
    </w:p>
    <w:p w14:paraId="0108B735" w14:textId="5B778CAB" w:rsidR="00335F56" w:rsidRDefault="002A0AE6" w:rsidP="006D3EE9">
      <w:pPr>
        <w:pStyle w:val="NoSpacing"/>
        <w:spacing w:after="120" w:line="360" w:lineRule="auto"/>
        <w:jc w:val="both"/>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Paragraph 6: The dynamics of interactions with other humanitarian actors:</w:t>
      </w:r>
    </w:p>
    <w:p w14:paraId="2F868F61" w14:textId="7A9F4D24" w:rsidR="001946C1" w:rsidRPr="00273F04" w:rsidRDefault="001946C1" w:rsidP="008A1D6E">
      <w:pPr>
        <w:pStyle w:val="NoSpacing"/>
        <w:numPr>
          <w:ilvl w:val="0"/>
          <w:numId w:val="15"/>
        </w:numPr>
        <w:spacing w:after="120" w:line="360" w:lineRule="auto"/>
        <w:jc w:val="both"/>
        <w:rPr>
          <w:rFonts w:ascii="Times New Roman" w:hAnsi="Times New Roman" w:cs="Times New Roman"/>
          <w:b/>
          <w:iCs/>
          <w:color w:val="000000" w:themeColor="text1"/>
          <w:sz w:val="24"/>
          <w:szCs w:val="24"/>
        </w:rPr>
      </w:pPr>
      <w:r w:rsidRPr="00273F04">
        <w:rPr>
          <w:rFonts w:ascii="Times New Roman" w:hAnsi="Times New Roman" w:cs="Times New Roman"/>
          <w:b/>
          <w:iCs/>
          <w:color w:val="000000" w:themeColor="text1"/>
          <w:sz w:val="24"/>
          <w:szCs w:val="24"/>
        </w:rPr>
        <w:t>The actors</w:t>
      </w:r>
    </w:p>
    <w:p w14:paraId="46690B0D" w14:textId="361C650D" w:rsidR="00335F56" w:rsidRPr="00273F04" w:rsidRDefault="00A870CF" w:rsidP="00B41C78">
      <w:pPr>
        <w:spacing w:after="120" w:line="360" w:lineRule="auto"/>
        <w:jc w:val="both"/>
        <w:rPr>
          <w:rFonts w:ascii="Times New Roman" w:hAnsi="Times New Roman" w:cs="Times New Roman"/>
          <w:i/>
          <w:iCs/>
          <w:color w:val="000000" w:themeColor="text1"/>
          <w:sz w:val="24"/>
          <w:szCs w:val="24"/>
        </w:rPr>
      </w:pPr>
      <w:r w:rsidRPr="00273F04">
        <w:rPr>
          <w:rFonts w:ascii="Times New Roman" w:hAnsi="Times New Roman" w:cs="Times New Roman"/>
          <w:iCs/>
          <w:color w:val="000000" w:themeColor="text1"/>
          <w:sz w:val="24"/>
          <w:szCs w:val="24"/>
        </w:rPr>
        <w:t xml:space="preserve">Analysis of our results shows that, in addition to UNHCR's implementing partners, AIRD interacts with other actors in the humanitarian environment through sectoral working groups </w:t>
      </w:r>
      <w:r w:rsidRPr="00273F04">
        <w:rPr>
          <w:rFonts w:ascii="Times New Roman" w:hAnsi="Times New Roman" w:cs="Times New Roman"/>
          <w:iCs/>
          <w:color w:val="000000" w:themeColor="text1"/>
          <w:sz w:val="24"/>
          <w:szCs w:val="24"/>
        </w:rPr>
        <w:lastRenderedPageBreak/>
        <w:t xml:space="preserve">(local authorities, OCHA, WFP, WHO, UNICEF, etc.). To this end, partners take </w:t>
      </w:r>
      <w:r w:rsidR="009E709F">
        <w:rPr>
          <w:rFonts w:ascii="Times New Roman" w:hAnsi="Times New Roman" w:cs="Times New Roman"/>
          <w:sz w:val="24"/>
          <w:szCs w:val="24"/>
        </w:rPr>
        <w:t xml:space="preserve">environmental parameters into account because they influence the effectiveness of outsourcing logistics, particularly within UNHCR operations. We can therefore deduce that the integration and coordination of stakeholders (partners, authorities, suppliers, and beneficiaries) is a determining factor in the organizational, strategic, and managerial performance of UNHCR's logistics management. </w:t>
      </w:r>
      <w:r w:rsidRPr="00273F04">
        <w:rPr>
          <w:rFonts w:ascii="Times New Roman" w:hAnsi="Times New Roman" w:cs="Times New Roman"/>
          <w:iCs/>
          <w:color w:val="000000" w:themeColor="text1"/>
          <w:sz w:val="24"/>
          <w:szCs w:val="24"/>
        </w:rPr>
        <w:t xml:space="preserve">It should be noted that the objective pursued through these interactions is to ensure efficient interventions. </w:t>
      </w:r>
      <w:r w:rsidR="00B41C78" w:rsidRPr="00273F04">
        <w:rPr>
          <w:rFonts w:ascii="Times New Roman" w:hAnsi="Times New Roman" w:cs="Times New Roman"/>
          <w:i/>
          <w:iCs/>
          <w:color w:val="000000" w:themeColor="text1"/>
          <w:sz w:val="24"/>
          <w:szCs w:val="24"/>
        </w:rPr>
        <w:t>"We work through coordination meetings, training, and consultations with the government and partners to ensure better intervention."</w:t>
      </w:r>
    </w:p>
    <w:p w14:paraId="76ED5E29" w14:textId="585C0AD3" w:rsidR="00B41C78" w:rsidRPr="008E6235" w:rsidRDefault="00B41C78" w:rsidP="00B41C78">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273F04">
        <w:rPr>
          <w:rFonts w:ascii="Times New Roman" w:hAnsi="Times New Roman" w:cs="Times New Roman"/>
          <w:sz w:val="24"/>
          <w:szCs w:val="24"/>
          <w:lang w:eastAsia="fr-FR"/>
        </w:rPr>
        <w:t xml:space="preserve">The responses given by the interviewees when questioned about the dynamics of interaction in the face of the challenges of logistics services </w:t>
      </w:r>
      <w:r w:rsidRPr="00273F04">
        <w:rPr>
          <w:rFonts w:ascii="Times New Roman" w:hAnsi="Times New Roman" w:cs="Times New Roman"/>
          <w:color w:val="000000" w:themeColor="text1"/>
          <w:sz w:val="24"/>
          <w:szCs w:val="24"/>
        </w:rPr>
        <w:t>in the Tahoua region are summarized in the following table:</w:t>
      </w:r>
    </w:p>
    <w:p w14:paraId="0A1F6635" w14:textId="5643E8B1" w:rsidR="00B41C78" w:rsidRPr="00C4214B" w:rsidRDefault="00B41C78" w:rsidP="00CD1403">
      <w:pPr>
        <w:pStyle w:val="NormalWeb"/>
      </w:pPr>
      <w:bookmarkStart w:id="210" w:name="_Toc217747406"/>
      <w:r w:rsidRPr="00C4214B">
        <w:t>Table XI: Summary of verbatim quotes used on the dynamics of interactions facing the challenges of logistics provision by AIRD partners in the Tahoua region.</w:t>
      </w:r>
      <w:bookmarkEnd w:id="210"/>
    </w:p>
    <w:tbl>
      <w:tblPr>
        <w:tblStyle w:val="TableGrid"/>
        <w:tblW w:w="8931" w:type="dxa"/>
        <w:tblInd w:w="-5" w:type="dxa"/>
        <w:tblLook w:val="04A0" w:firstRow="1" w:lastRow="0" w:firstColumn="1" w:lastColumn="0" w:noHBand="0" w:noVBand="1"/>
      </w:tblPr>
      <w:tblGrid>
        <w:gridCol w:w="7091"/>
        <w:gridCol w:w="1840"/>
      </w:tblGrid>
      <w:tr w:rsidR="00B41C78" w:rsidRPr="00273F04" w14:paraId="3D026643" w14:textId="77777777" w:rsidTr="005A140D">
        <w:trPr>
          <w:trHeight w:val="253"/>
        </w:trPr>
        <w:tc>
          <w:tcPr>
            <w:tcW w:w="7091" w:type="dxa"/>
          </w:tcPr>
          <w:p w14:paraId="71A0BE0B" w14:textId="77777777" w:rsidR="00B41C78" w:rsidRPr="00273F04" w:rsidRDefault="00B41C78" w:rsidP="00F9221A">
            <w:pPr>
              <w:spacing w:line="360" w:lineRule="auto"/>
              <w:jc w:val="both"/>
              <w:rPr>
                <w:rFonts w:ascii="Times New Roman" w:hAnsi="Times New Roman" w:cs="Times New Roman"/>
                <w:sz w:val="24"/>
                <w:szCs w:val="24"/>
              </w:rPr>
            </w:pPr>
            <w:r w:rsidRPr="00273F04">
              <w:rPr>
                <w:rFonts w:ascii="Times New Roman" w:hAnsi="Times New Roman" w:cs="Times New Roman"/>
                <w:sz w:val="24"/>
                <w:szCs w:val="24"/>
              </w:rPr>
              <w:t>The answers</w:t>
            </w:r>
          </w:p>
        </w:tc>
        <w:tc>
          <w:tcPr>
            <w:tcW w:w="1840" w:type="dxa"/>
          </w:tcPr>
          <w:p w14:paraId="3EA78E14" w14:textId="04B944C4" w:rsidR="00B41C78" w:rsidRPr="00273F04" w:rsidRDefault="001146FE" w:rsidP="00F9221A">
            <w:pPr>
              <w:spacing w:line="360" w:lineRule="auto"/>
              <w:jc w:val="center"/>
              <w:rPr>
                <w:rFonts w:ascii="Times New Roman" w:hAnsi="Times New Roman" w:cs="Times New Roman"/>
                <w:sz w:val="24"/>
                <w:szCs w:val="24"/>
              </w:rPr>
            </w:pPr>
            <w:r w:rsidRPr="00273F04">
              <w:rPr>
                <w:rFonts w:ascii="Times New Roman" w:hAnsi="Times New Roman" w:cs="Times New Roman"/>
                <w:sz w:val="24"/>
                <w:szCs w:val="24"/>
              </w:rPr>
              <w:t>Interviewees</w:t>
            </w:r>
          </w:p>
        </w:tc>
      </w:tr>
      <w:tr w:rsidR="00B41C78" w:rsidRPr="00273F04" w14:paraId="401A8734" w14:textId="77777777" w:rsidTr="005A140D">
        <w:tc>
          <w:tcPr>
            <w:tcW w:w="7091" w:type="dxa"/>
          </w:tcPr>
          <w:p w14:paraId="2019FFBE" w14:textId="00126745" w:rsidR="00B41C78" w:rsidRPr="00273F04" w:rsidRDefault="00C046FB" w:rsidP="00F9221A">
            <w:pPr>
              <w:spacing w:line="360" w:lineRule="auto"/>
              <w:jc w:val="both"/>
              <w:rPr>
                <w:rFonts w:ascii="Times New Roman" w:hAnsi="Times New Roman" w:cs="Times New Roman"/>
                <w:sz w:val="24"/>
                <w:szCs w:val="24"/>
              </w:rPr>
            </w:pPr>
            <w:r w:rsidRPr="00273F04">
              <w:rPr>
                <w:rFonts w:ascii="Times New Roman" w:hAnsi="Times New Roman" w:cs="Times New Roman"/>
                <w:sz w:val="24"/>
                <w:szCs w:val="24"/>
              </w:rPr>
              <w:t xml:space="preserve">" </w:t>
            </w:r>
            <w:r w:rsidRPr="00273F04">
              <w:rPr>
                <w:rFonts w:ascii="Times New Roman" w:hAnsi="Times New Roman" w:cs="Times New Roman"/>
                <w:iCs/>
                <w:color w:val="000000" w:themeColor="text1"/>
                <w:sz w:val="24"/>
                <w:szCs w:val="24"/>
              </w:rPr>
              <w:t>Synergy of action is the essential approach we use to facilitate logistics management with all stakeholders."</w:t>
            </w:r>
          </w:p>
        </w:tc>
        <w:tc>
          <w:tcPr>
            <w:tcW w:w="1840" w:type="dxa"/>
          </w:tcPr>
          <w:p w14:paraId="2074E8FA" w14:textId="64070667" w:rsidR="00B41C78" w:rsidRPr="00273F04" w:rsidRDefault="00C046FB" w:rsidP="00F9221A">
            <w:pPr>
              <w:spacing w:line="360" w:lineRule="auto"/>
              <w:jc w:val="center"/>
              <w:rPr>
                <w:rFonts w:ascii="Times New Roman" w:hAnsi="Times New Roman" w:cs="Times New Roman"/>
                <w:sz w:val="24"/>
                <w:szCs w:val="24"/>
              </w:rPr>
            </w:pPr>
            <w:r w:rsidRPr="00273F04">
              <w:rPr>
                <w:rFonts w:ascii="Times New Roman" w:hAnsi="Times New Roman" w:cs="Times New Roman"/>
                <w:sz w:val="24"/>
                <w:szCs w:val="24"/>
              </w:rPr>
              <w:t>1, 8, 6</w:t>
            </w:r>
          </w:p>
        </w:tc>
      </w:tr>
      <w:tr w:rsidR="00B41C78" w:rsidRPr="00273F04" w14:paraId="1CCC3FA9" w14:textId="77777777" w:rsidTr="005A140D">
        <w:tc>
          <w:tcPr>
            <w:tcW w:w="7091" w:type="dxa"/>
          </w:tcPr>
          <w:p w14:paraId="54C19B33" w14:textId="201A0988" w:rsidR="00B41C78" w:rsidRPr="00273F04" w:rsidRDefault="00C046FB" w:rsidP="00C046FB">
            <w:pPr>
              <w:spacing w:line="360" w:lineRule="auto"/>
              <w:jc w:val="both"/>
              <w:rPr>
                <w:rFonts w:ascii="Times New Roman" w:hAnsi="Times New Roman" w:cs="Times New Roman"/>
                <w:sz w:val="24"/>
                <w:szCs w:val="24"/>
              </w:rPr>
            </w:pPr>
            <w:r w:rsidRPr="00273F04">
              <w:rPr>
                <w:rFonts w:ascii="Times New Roman" w:hAnsi="Times New Roman" w:cs="Times New Roman"/>
                <w:iCs/>
                <w:color w:val="000000" w:themeColor="text1"/>
                <w:sz w:val="24"/>
                <w:szCs w:val="24"/>
              </w:rPr>
              <w:t>"We are working with local authorities."</w:t>
            </w:r>
          </w:p>
        </w:tc>
        <w:tc>
          <w:tcPr>
            <w:tcW w:w="1840" w:type="dxa"/>
          </w:tcPr>
          <w:p w14:paraId="226BCE0B" w14:textId="78DBEDFC" w:rsidR="00B41C78" w:rsidRPr="00273F04" w:rsidRDefault="001146FE" w:rsidP="00F9221A">
            <w:pPr>
              <w:spacing w:line="360" w:lineRule="auto"/>
              <w:jc w:val="center"/>
              <w:rPr>
                <w:rFonts w:ascii="Times New Roman" w:hAnsi="Times New Roman" w:cs="Times New Roman"/>
                <w:sz w:val="24"/>
                <w:szCs w:val="24"/>
              </w:rPr>
            </w:pPr>
            <w:r w:rsidRPr="00273F04">
              <w:rPr>
                <w:rFonts w:ascii="Times New Roman" w:hAnsi="Times New Roman" w:cs="Times New Roman"/>
                <w:sz w:val="24"/>
                <w:szCs w:val="24"/>
              </w:rPr>
              <w:t>2, 3, 5, 7, 8</w:t>
            </w:r>
          </w:p>
        </w:tc>
      </w:tr>
    </w:tbl>
    <w:p w14:paraId="3C327633" w14:textId="77777777" w:rsidR="00B41C78" w:rsidRPr="005A140D" w:rsidRDefault="00B41C78" w:rsidP="00B41C78">
      <w:pPr>
        <w:spacing w:after="120" w:line="360" w:lineRule="auto"/>
        <w:jc w:val="both"/>
        <w:rPr>
          <w:rFonts w:ascii="Times New Roman" w:hAnsi="Times New Roman" w:cs="Times New Roman"/>
          <w:color w:val="000000" w:themeColor="text1"/>
          <w:sz w:val="24"/>
          <w:szCs w:val="24"/>
        </w:rPr>
      </w:pPr>
    </w:p>
    <w:p w14:paraId="4C5F5C8F" w14:textId="20D97773" w:rsidR="001946C1" w:rsidRPr="00273F04" w:rsidRDefault="001946C1" w:rsidP="008A1D6E">
      <w:pPr>
        <w:pStyle w:val="NoSpacing"/>
        <w:numPr>
          <w:ilvl w:val="0"/>
          <w:numId w:val="15"/>
        </w:numPr>
        <w:spacing w:after="120" w:line="360" w:lineRule="auto"/>
        <w:jc w:val="both"/>
        <w:rPr>
          <w:rFonts w:ascii="Times New Roman" w:hAnsi="Times New Roman" w:cs="Times New Roman"/>
          <w:b/>
          <w:iCs/>
          <w:color w:val="000000" w:themeColor="text1"/>
          <w:sz w:val="24"/>
          <w:szCs w:val="24"/>
        </w:rPr>
      </w:pPr>
      <w:r w:rsidRPr="00273F04">
        <w:rPr>
          <w:rFonts w:ascii="Times New Roman" w:hAnsi="Times New Roman" w:cs="Times New Roman"/>
          <w:b/>
          <w:iCs/>
          <w:color w:val="000000" w:themeColor="text1"/>
          <w:sz w:val="24"/>
          <w:szCs w:val="24"/>
        </w:rPr>
        <w:t>The nature of the interactions</w:t>
      </w:r>
    </w:p>
    <w:p w14:paraId="024C4226" w14:textId="69F3547D" w:rsidR="002A0AE6" w:rsidRPr="00273F04" w:rsidRDefault="001946C1" w:rsidP="002A0AE6">
      <w:pPr>
        <w:pStyle w:val="NoSpacing"/>
        <w:spacing w:after="120" w:line="360" w:lineRule="auto"/>
        <w:jc w:val="both"/>
        <w:rPr>
          <w:rFonts w:ascii="Times New Roman" w:hAnsi="Times New Roman" w:cs="Times New Roman"/>
          <w:iCs/>
          <w:color w:val="000000" w:themeColor="text1"/>
          <w:sz w:val="24"/>
          <w:szCs w:val="24"/>
        </w:rPr>
      </w:pPr>
      <w:r w:rsidRPr="00273F04">
        <w:rPr>
          <w:rFonts w:ascii="Times New Roman" w:hAnsi="Times New Roman" w:cs="Times New Roman"/>
          <w:iCs/>
          <w:color w:val="000000" w:themeColor="text1"/>
          <w:sz w:val="24"/>
          <w:szCs w:val="24"/>
        </w:rPr>
        <w:t>Since the objective of these various interactions is efficient effectiveness, it is necessary to analyze the nature of the interactions between actors. Analysis of the results identifies several forms of interaction with other actors involved directly or indirectly in the logistical management of AIRD's partner organizations, or even AIRD itself. More specifically, the relationships identified include: synergy, mutualism, and complementary assistance.</w:t>
      </w:r>
      <w:bookmarkStart w:id="211" w:name="_Toc222883199"/>
      <w:bookmarkStart w:id="212" w:name="_Toc216152246"/>
      <w:bookmarkStart w:id="213" w:name="_Toc216154823"/>
    </w:p>
    <w:p w14:paraId="612F9876" w14:textId="700F12EC" w:rsidR="00335F56" w:rsidRPr="00273F04" w:rsidRDefault="002A0AE6" w:rsidP="009E76C4">
      <w:pPr>
        <w:pStyle w:val="Heading2"/>
      </w:pPr>
      <w:bookmarkStart w:id="214" w:name="_Toc218959352"/>
      <w:bookmarkStart w:id="215" w:name="_Toc218963683"/>
      <w:r w:rsidRPr="00273F04">
        <w:rPr>
          <w:rFonts w:cs="Times New Roman"/>
          <w:iCs/>
        </w:rPr>
        <w:t xml:space="preserve">Section </w:t>
      </w:r>
      <w:r w:rsidR="007F1509" w:rsidRPr="00273F04">
        <w:t xml:space="preserve">2: Discussion </w:t>
      </w:r>
      <w:bookmarkEnd w:id="211"/>
      <w:bookmarkEnd w:id="212"/>
      <w:bookmarkEnd w:id="213"/>
      <w:r w:rsidR="003D0EB8">
        <w:t>of results</w:t>
      </w:r>
      <w:bookmarkEnd w:id="214"/>
      <w:bookmarkEnd w:id="215"/>
    </w:p>
    <w:p w14:paraId="5253CE6C" w14:textId="09583653" w:rsidR="00623EE7" w:rsidRPr="00273F04" w:rsidRDefault="00623EE7" w:rsidP="006D3EE9">
      <w:pPr>
        <w:spacing w:after="120" w:line="360" w:lineRule="auto"/>
        <w:jc w:val="both"/>
        <w:rPr>
          <w:rFonts w:ascii="Times New Roman" w:hAnsi="Times New Roman" w:cs="Times New Roman"/>
          <w:color w:val="000000" w:themeColor="text1"/>
          <w:sz w:val="24"/>
          <w:szCs w:val="24"/>
        </w:rPr>
      </w:pPr>
      <w:r w:rsidRPr="00273F04">
        <w:rPr>
          <w:rFonts w:ascii="Times New Roman" w:hAnsi="Times New Roman" w:cs="Times New Roman"/>
          <w:color w:val="000000" w:themeColor="text1"/>
          <w:sz w:val="24"/>
          <w:szCs w:val="24"/>
        </w:rPr>
        <w:t>The general objective of this paper is to analyze the logistics management implemented by AIRD within the framework of UNHCR operations in Niger, using the Tahoua office as a case study.</w:t>
      </w:r>
    </w:p>
    <w:p w14:paraId="4FC3BD2D" w14:textId="77777777" w:rsidR="00A756AB" w:rsidRDefault="007F1509" w:rsidP="006D3EE9">
      <w:pPr>
        <w:spacing w:after="120" w:line="360" w:lineRule="auto"/>
        <w:jc w:val="both"/>
        <w:rPr>
          <w:rFonts w:ascii="Times New Roman" w:eastAsia="HelveticaNeueLTStd-Lt" w:hAnsi="Times New Roman" w:cs="Times New Roman"/>
          <w:color w:val="000000" w:themeColor="text1"/>
          <w:sz w:val="24"/>
          <w:szCs w:val="24"/>
        </w:rPr>
      </w:pPr>
      <w:r w:rsidRPr="00273F04">
        <w:rPr>
          <w:rFonts w:ascii="Times New Roman" w:hAnsi="Times New Roman" w:cs="Times New Roman"/>
          <w:color w:val="000000" w:themeColor="text1"/>
          <w:sz w:val="24"/>
          <w:szCs w:val="24"/>
        </w:rPr>
        <w:lastRenderedPageBreak/>
        <w:t>Numerous studies have demonstrated that humanitarian logistics faces enormous challenges, particularly in the Sahelian context. These challenges are evident when analyzing the Nigerien environment, and that of Tahoua in particular. Our analysis reveals several key challenges, including security and health issues, administrative constraints, inadequate road infrastructure, and the unavailability of essential local supplies necessary for the successful execution of logistical missions in the Tahoua region.</w:t>
      </w:r>
      <w:r w:rsidRPr="006D3EE9">
        <w:rPr>
          <w:rFonts w:ascii="Times New Roman" w:eastAsia="HelveticaNeueLTStd-Lt" w:hAnsi="Times New Roman" w:cs="Times New Roman"/>
          <w:color w:val="000000" w:themeColor="text1"/>
          <w:sz w:val="24"/>
          <w:szCs w:val="24"/>
        </w:rPr>
        <w:t xml:space="preserve"> </w:t>
      </w:r>
    </w:p>
    <w:p w14:paraId="72E3DE3F" w14:textId="2FD373A1" w:rsidR="00A756AB" w:rsidRPr="00B45669" w:rsidRDefault="00A756AB" w:rsidP="006D3EE9">
      <w:pPr>
        <w:spacing w:after="120" w:line="360" w:lineRule="auto"/>
        <w:jc w:val="both"/>
        <w:rPr>
          <w:rFonts w:ascii="Times New Roman" w:eastAsia="HelveticaNeueLTStd-Lt" w:hAnsi="Times New Roman" w:cs="Times New Roman"/>
          <w:color w:val="000000" w:themeColor="text1"/>
          <w:sz w:val="24"/>
          <w:szCs w:val="24"/>
        </w:rPr>
      </w:pPr>
      <w:r w:rsidRPr="00B45669">
        <w:rPr>
          <w:rFonts w:ascii="Times New Roman" w:eastAsia="HelveticaNeueLTStd-Lt" w:hAnsi="Times New Roman" w:cs="Times New Roman"/>
          <w:color w:val="000000" w:themeColor="text1"/>
          <w:sz w:val="24"/>
          <w:szCs w:val="24"/>
        </w:rPr>
        <w:t xml:space="preserve">Our results align with those of Zoma et al. (2020), which show that operational challenges in the Sahel region are primarily security and health-related, compounded by shortages of essential supplies for the effective implementation of humanitarian missions. They also support the conclusions of O. </w:t>
      </w:r>
      <w:proofErr w:type="spellStart"/>
      <w:r w:rsidRPr="00B45669">
        <w:rPr>
          <w:rFonts w:ascii="Times New Roman" w:eastAsia="HelveticaNeueLTStd-Lt" w:hAnsi="Times New Roman" w:cs="Times New Roman"/>
          <w:color w:val="000000" w:themeColor="text1"/>
          <w:sz w:val="24"/>
          <w:szCs w:val="24"/>
        </w:rPr>
        <w:t>Sigué</w:t>
      </w:r>
      <w:proofErr w:type="spellEnd"/>
      <w:r w:rsidRPr="00B45669">
        <w:rPr>
          <w:rFonts w:ascii="Times New Roman" w:eastAsia="HelveticaNeueLTStd-Lt" w:hAnsi="Times New Roman" w:cs="Times New Roman"/>
          <w:color w:val="000000" w:themeColor="text1"/>
          <w:sz w:val="24"/>
          <w:szCs w:val="24"/>
        </w:rPr>
        <w:t xml:space="preserve"> (2015) and V. Zoma (2019), who found that the poor state of road infrastructure is a major obstacle to supply operations in crisis zones.</w:t>
      </w:r>
    </w:p>
    <w:p w14:paraId="00452FB4" w14:textId="38ABC9AB" w:rsidR="00044C65" w:rsidRDefault="007F1509" w:rsidP="006D3EE9">
      <w:pPr>
        <w:autoSpaceDE w:val="0"/>
        <w:autoSpaceDN w:val="0"/>
        <w:adjustRightInd w:val="0"/>
        <w:spacing w:after="120" w:line="360" w:lineRule="auto"/>
        <w:jc w:val="both"/>
        <w:rPr>
          <w:rFonts w:ascii="Times New Roman" w:eastAsia="HelveticaNeueLTStd-Lt" w:hAnsi="Times New Roman" w:cs="Times New Roman"/>
          <w:color w:val="000000" w:themeColor="text1"/>
          <w:sz w:val="24"/>
          <w:szCs w:val="24"/>
        </w:rPr>
      </w:pPr>
      <w:r w:rsidRPr="00B45669">
        <w:rPr>
          <w:rFonts w:ascii="Times New Roman" w:eastAsia="HelveticaNeueLTStd-Lt" w:hAnsi="Times New Roman" w:cs="Times New Roman"/>
          <w:color w:val="000000" w:themeColor="text1"/>
          <w:sz w:val="24"/>
          <w:szCs w:val="24"/>
        </w:rPr>
        <w:t xml:space="preserve">Regarding the </w:t>
      </w:r>
      <w:r w:rsidR="00C976B4" w:rsidRPr="00B45669">
        <w:rPr>
          <w:rFonts w:ascii="Times New Roman" w:eastAsia="HelveticaNeueLTStd-Lt" w:hAnsi="Times New Roman" w:cs="Times New Roman"/>
          <w:color w:val="000000" w:themeColor="text1"/>
          <w:sz w:val="24"/>
          <w:szCs w:val="24"/>
        </w:rPr>
        <w:t>responses and actors involved in managing UNHCR's logistics needs, our analysis revealed the following: Concerning the actors, our findings demonstrate the existence or involvement of sectoral working groups, the state, local authorities, and other humanitarian partners. These various actors interact to provide an efficient and effective response to the challenges of humanitarian logistics in the Tahoua region, in collaboration with the AIRD (International Agency for the Development of Refugees).</w:t>
      </w:r>
    </w:p>
    <w:p w14:paraId="6AB10842" w14:textId="4A9ADC8E" w:rsidR="00044C65" w:rsidRPr="00044C65" w:rsidRDefault="00044C65" w:rsidP="00044C65">
      <w:pPr>
        <w:autoSpaceDE w:val="0"/>
        <w:autoSpaceDN w:val="0"/>
        <w:adjustRightInd w:val="0"/>
        <w:spacing w:after="120" w:line="360" w:lineRule="auto"/>
        <w:jc w:val="both"/>
        <w:rPr>
          <w:rFonts w:ascii="Times New Roman" w:hAnsi="Times New Roman" w:cs="Times New Roman"/>
          <w:iCs/>
          <w:color w:val="000000" w:themeColor="text1"/>
          <w:sz w:val="24"/>
          <w:szCs w:val="24"/>
        </w:rPr>
      </w:pPr>
      <w:r w:rsidRPr="00044C65">
        <w:rPr>
          <w:rFonts w:ascii="Times New Roman" w:hAnsi="Times New Roman" w:cs="Times New Roman"/>
          <w:iCs/>
          <w:color w:val="000000" w:themeColor="text1"/>
          <w:sz w:val="24"/>
          <w:szCs w:val="24"/>
        </w:rPr>
        <w:t>More specifically, the challenges of this collaboration focus on strengthening synergy and mutual support among stakeholders, capitalizing on best practices, harmonizing intervention standards, and improving the effectiveness of humanitarian actions. They also aim to ensure the complementarity and coherence of assistance, while guaranteeing that the NFIs selected for distribution meet actual needs and are culturally appropriate for the target population.</w:t>
      </w:r>
    </w:p>
    <w:p w14:paraId="6CFC67AF" w14:textId="6A17B921" w:rsidR="00335F56" w:rsidRPr="00273F04" w:rsidRDefault="007F1509" w:rsidP="006D3EE9">
      <w:pPr>
        <w:autoSpaceDE w:val="0"/>
        <w:autoSpaceDN w:val="0"/>
        <w:adjustRightInd w:val="0"/>
        <w:spacing w:after="120" w:line="360" w:lineRule="auto"/>
        <w:jc w:val="both"/>
        <w:rPr>
          <w:rFonts w:ascii="Times New Roman" w:hAnsi="Times New Roman" w:cs="Times New Roman"/>
          <w:color w:val="000000" w:themeColor="text1"/>
          <w:sz w:val="24"/>
          <w:szCs w:val="24"/>
        </w:rPr>
      </w:pPr>
      <w:r w:rsidRPr="006D3EE9">
        <w:rPr>
          <w:rFonts w:ascii="Times New Roman" w:hAnsi="Times New Roman" w:cs="Times New Roman"/>
          <w:iCs/>
          <w:color w:val="000000" w:themeColor="text1"/>
          <w:sz w:val="24"/>
          <w:szCs w:val="24"/>
        </w:rPr>
        <w:t xml:space="preserve">The more an organization focuses on a few core competencies, the more important the expertise and talent of external partners become. </w:t>
      </w:r>
      <w:r w:rsidRPr="006D3EE9">
        <w:rPr>
          <w:rFonts w:ascii="Times New Roman" w:hAnsi="Times New Roman" w:cs="Times New Roman"/>
          <w:color w:val="000000" w:themeColor="text1"/>
          <w:sz w:val="24"/>
          <w:szCs w:val="24"/>
        </w:rPr>
        <w:t>It's also worth noting that these results corroborate those of M. Lacourt and R. Manon (2019), who demonstrated that pooling resources primarily reduces costs and facilitates the development of shared purchasing and supply centers. This, in turn, increases negotiating power by aggregating needs across multiple organizations, reduces supply costs and lead times, and saves time for headquarters departments through the pooling of orders.</w:t>
      </w:r>
    </w:p>
    <w:p w14:paraId="2F7D37E6" w14:textId="77777777" w:rsidR="00983CFE" w:rsidRDefault="007F1509"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r w:rsidRPr="00273F04">
        <w:rPr>
          <w:rFonts w:ascii="Times New Roman" w:hAnsi="Times New Roman" w:cs="Times New Roman"/>
          <w:color w:val="000000" w:themeColor="text1"/>
          <w:sz w:val="24"/>
          <w:szCs w:val="24"/>
        </w:rPr>
        <w:t xml:space="preserve">Regarding AIRD's involvement as a logistics provider, our analyses have shown that this partnership with AIRD allows for a certain flexibility in logistics management, time savings, </w:t>
      </w:r>
      <w:r w:rsidRPr="00273F04">
        <w:rPr>
          <w:rFonts w:ascii="Times New Roman" w:hAnsi="Times New Roman" w:cs="Times New Roman"/>
          <w:color w:val="000000" w:themeColor="text1"/>
          <w:sz w:val="24"/>
          <w:szCs w:val="24"/>
        </w:rPr>
        <w:lastRenderedPageBreak/>
        <w:t>proactivity, professionalism, participatory logistics management and better motivation of partners.</w:t>
      </w:r>
      <w:bookmarkStart w:id="216" w:name="_Toc222883201"/>
      <w:bookmarkStart w:id="217" w:name="_Toc216152248"/>
      <w:bookmarkStart w:id="218" w:name="_Toc216154825"/>
      <w:bookmarkStart w:id="219" w:name="_Toc218959353"/>
      <w:bookmarkStart w:id="220" w:name="_Toc218963684"/>
    </w:p>
    <w:p w14:paraId="45884D00" w14:textId="77777777" w:rsidR="00983CFE" w:rsidRDefault="00983CFE"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040AC6D9" w14:textId="77777777" w:rsidR="00983CFE" w:rsidRDefault="00983CFE"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0CE3A614" w14:textId="77777777" w:rsidR="00983CFE" w:rsidRDefault="00983CFE"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512F2CB1" w14:textId="77777777" w:rsidR="00983CFE" w:rsidRDefault="00983CFE"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36875E5B" w14:textId="77777777" w:rsidR="00983CFE" w:rsidRDefault="00983CFE" w:rsidP="00983CFE">
      <w:pPr>
        <w:autoSpaceDE w:val="0"/>
        <w:autoSpaceDN w:val="0"/>
        <w:adjustRightInd w:val="0"/>
        <w:spacing w:after="120" w:line="360" w:lineRule="auto"/>
        <w:jc w:val="both"/>
        <w:rPr>
          <w:rFonts w:ascii="Times New Roman" w:hAnsi="Times New Roman" w:cs="Times New Roman"/>
          <w:color w:val="000000" w:themeColor="text1"/>
          <w:sz w:val="24"/>
          <w:szCs w:val="24"/>
        </w:rPr>
      </w:pPr>
    </w:p>
    <w:p w14:paraId="76EFE653" w14:textId="77777777" w:rsidR="002A4E56" w:rsidRDefault="002A4E56" w:rsidP="00983CFE">
      <w:pPr>
        <w:pStyle w:val="NoSpacing"/>
        <w:spacing w:line="360" w:lineRule="auto"/>
        <w:jc w:val="both"/>
        <w:outlineLvl w:val="0"/>
        <w:rPr>
          <w:rFonts w:ascii="Times New Roman" w:hAnsi="Times New Roman" w:cs="Times New Roman"/>
          <w:b/>
          <w:bCs/>
          <w:color w:val="000000" w:themeColor="text1"/>
          <w:sz w:val="28"/>
          <w:szCs w:val="28"/>
        </w:rPr>
      </w:pPr>
    </w:p>
    <w:p w14:paraId="50DA34FC" w14:textId="77777777" w:rsidR="002A4E56" w:rsidRDefault="002A4E56" w:rsidP="00983CFE">
      <w:pPr>
        <w:pStyle w:val="NoSpacing"/>
        <w:spacing w:line="360" w:lineRule="auto"/>
        <w:jc w:val="both"/>
        <w:outlineLvl w:val="0"/>
        <w:rPr>
          <w:rFonts w:ascii="Times New Roman" w:hAnsi="Times New Roman" w:cs="Times New Roman"/>
          <w:b/>
          <w:bCs/>
          <w:color w:val="000000" w:themeColor="text1"/>
          <w:sz w:val="28"/>
          <w:szCs w:val="28"/>
        </w:rPr>
      </w:pPr>
    </w:p>
    <w:p w14:paraId="3D7C9C18" w14:textId="6C63EF24" w:rsidR="00335F56" w:rsidRPr="00983CFE" w:rsidRDefault="007F1509" w:rsidP="00983CFE">
      <w:pPr>
        <w:pStyle w:val="NoSpacing"/>
        <w:spacing w:line="360" w:lineRule="auto"/>
        <w:jc w:val="both"/>
        <w:outlineLvl w:val="0"/>
        <w:rPr>
          <w:rFonts w:ascii="Times New Roman" w:hAnsi="Times New Roman" w:cs="Times New Roman"/>
          <w:b/>
          <w:bCs/>
          <w:color w:val="000000" w:themeColor="text1"/>
          <w:sz w:val="28"/>
          <w:szCs w:val="28"/>
        </w:rPr>
      </w:pPr>
      <w:r w:rsidRPr="00983CFE">
        <w:rPr>
          <w:rFonts w:ascii="Times New Roman" w:hAnsi="Times New Roman" w:cs="Times New Roman"/>
          <w:b/>
          <w:bCs/>
          <w:color w:val="000000" w:themeColor="text1"/>
          <w:sz w:val="28"/>
          <w:szCs w:val="28"/>
        </w:rPr>
        <w:t xml:space="preserve">Conclusion of Chapter </w:t>
      </w:r>
      <w:bookmarkEnd w:id="216"/>
      <w:bookmarkEnd w:id="217"/>
      <w:bookmarkEnd w:id="218"/>
      <w:bookmarkEnd w:id="219"/>
      <w:bookmarkEnd w:id="220"/>
      <w:r w:rsidR="002C2345">
        <w:rPr>
          <w:rFonts w:ascii="Times New Roman" w:hAnsi="Times New Roman" w:cs="Times New Roman"/>
          <w:b/>
          <w:bCs/>
          <w:color w:val="000000" w:themeColor="text1"/>
          <w:sz w:val="28"/>
          <w:szCs w:val="28"/>
        </w:rPr>
        <w:t>III</w:t>
      </w:r>
    </w:p>
    <w:p w14:paraId="423B6002" w14:textId="542B1F94" w:rsidR="00F84ECC" w:rsidRDefault="007F1509" w:rsidP="003D0EB8">
      <w:pPr>
        <w:spacing w:after="120" w:line="360" w:lineRule="auto"/>
        <w:jc w:val="both"/>
        <w:rPr>
          <w:rFonts w:ascii="Times New Roman" w:hAnsi="Times New Roman" w:cs="Times New Roman"/>
          <w:sz w:val="24"/>
          <w:szCs w:val="24"/>
        </w:rPr>
      </w:pPr>
      <w:r w:rsidRPr="006D3EE9">
        <w:rPr>
          <w:rFonts w:ascii="Times New Roman" w:hAnsi="Times New Roman" w:cs="Times New Roman"/>
          <w:color w:val="000000" w:themeColor="text1"/>
          <w:sz w:val="24"/>
          <w:szCs w:val="24"/>
        </w:rPr>
        <w:t>Chapter 3 allowed us to present the results of our study, the analyses and discussions, and the resulting implications. More specifically, it involved presenting the results in relation to the research questions. We then analyzed and discussed the results.</w:t>
      </w:r>
    </w:p>
    <w:p w14:paraId="365291BB" w14:textId="77777777" w:rsidR="003D0EB8" w:rsidRPr="006D3EE9" w:rsidRDefault="003D0EB8" w:rsidP="003D0EB8">
      <w:pPr>
        <w:spacing w:after="120" w:line="360" w:lineRule="auto"/>
        <w:jc w:val="both"/>
        <w:rPr>
          <w:rFonts w:ascii="Times New Roman" w:hAnsi="Times New Roman" w:cs="Times New Roman"/>
          <w:color w:val="000000" w:themeColor="text1"/>
          <w:sz w:val="24"/>
          <w:szCs w:val="24"/>
        </w:rPr>
      </w:pPr>
    </w:p>
    <w:p w14:paraId="5796715B" w14:textId="77777777" w:rsidR="003D0EB8" w:rsidRPr="006D3EE9" w:rsidRDefault="003D0EB8" w:rsidP="006D3EE9">
      <w:pPr>
        <w:spacing w:after="120" w:line="360" w:lineRule="auto"/>
        <w:jc w:val="both"/>
        <w:rPr>
          <w:rFonts w:ascii="Times New Roman" w:hAnsi="Times New Roman" w:cs="Times New Roman"/>
          <w:sz w:val="24"/>
          <w:szCs w:val="24"/>
        </w:rPr>
      </w:pPr>
    </w:p>
    <w:p w14:paraId="55F0A6DE" w14:textId="77777777" w:rsidR="00407E15" w:rsidRPr="006D3EE9" w:rsidRDefault="00407E15" w:rsidP="006D3EE9">
      <w:pPr>
        <w:spacing w:after="120" w:line="360" w:lineRule="auto"/>
        <w:jc w:val="both"/>
        <w:rPr>
          <w:rFonts w:ascii="Times New Roman" w:hAnsi="Times New Roman" w:cs="Times New Roman"/>
          <w:sz w:val="24"/>
          <w:szCs w:val="24"/>
        </w:rPr>
      </w:pPr>
    </w:p>
    <w:p w14:paraId="6BD6B08E" w14:textId="5BAEEC6B" w:rsidR="00335F56" w:rsidRPr="0097230A" w:rsidRDefault="007F1509" w:rsidP="00801574">
      <w:pPr>
        <w:pStyle w:val="Heading1"/>
      </w:pPr>
      <w:r w:rsidRPr="006D3EE9">
        <w:br w:type="page"/>
      </w:r>
      <w:bookmarkStart w:id="221" w:name="_Toc216152249"/>
      <w:bookmarkStart w:id="222" w:name="_Toc218959354"/>
      <w:bookmarkStart w:id="223" w:name="_Toc218963685"/>
      <w:bookmarkStart w:id="224" w:name="_Toc222883202"/>
      <w:r w:rsidR="00C976B4" w:rsidRPr="0097230A">
        <w:lastRenderedPageBreak/>
        <w:t xml:space="preserve">General </w:t>
      </w:r>
      <w:bookmarkEnd w:id="221"/>
      <w:bookmarkEnd w:id="222"/>
      <w:bookmarkEnd w:id="223"/>
      <w:r w:rsidRPr="0097230A">
        <w:t>Conclusion</w:t>
      </w:r>
      <w:bookmarkEnd w:id="224"/>
    </w:p>
    <w:p w14:paraId="448A52C3" w14:textId="1BC0BDD9" w:rsidR="0088188D" w:rsidRPr="0097230A" w:rsidRDefault="0088188D"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The overall objective of this work was to analyze the UNHCR's logistics management carried out by AIRD, highlighting logistical needs, the main difficulties encountered, and the modes of interaction between UNHCR, AIRD, and other partners. The aim is to better understand how outsourcing the logistics function can contribute to improving the humanitarian response in the face of significant security, organizational, technical, and other constraints.</w:t>
      </w:r>
    </w:p>
    <w:p w14:paraId="0995E17A" w14:textId="03BE3A3F" w:rsidR="0088188D" w:rsidRPr="0097230A" w:rsidRDefault="00A54EBF"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In this context, a primarily qualitative methodological approach was favored. Rooted in an interpretivist epistemological stance, this approach allowed for a grasp of the complexity of the phenomenon under study through the perceptions, practices, and interactions of the actors involved. The data used are mainly primary data from semi-structured interviews conducted with approximately ten key actors in the humanitarian chain in the Tahoua region, supplemented by direct observations and document analysis. This methodological choice proved relevant given the exploratory and descriptive nature of the research, as well as the scarcity, or even absence, of empirical studies on UNHCR's logistical management in Niger.</w:t>
      </w:r>
    </w:p>
    <w:p w14:paraId="55F7C89B" w14:textId="4E4439FF" w:rsidR="0088188D" w:rsidRPr="0097230A" w:rsidRDefault="0088188D"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The results obtained highlight several major lessons: firstly, the study reveals that the logistical needs of UNHCR and its partners in Tahoua are multiple and structural, covering in particular transport, warehousing, fleet maintenance, fuel management, various support, etc. These needs are influenced by an unstable operational environment, marked by security constraints, insufficient infrastructure and climatic constraints.</w:t>
      </w:r>
    </w:p>
    <w:p w14:paraId="1DD7C07F" w14:textId="6C616804" w:rsidR="0088188D" w:rsidRPr="0097230A" w:rsidRDefault="0088188D"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Secondly, the results show that the difficulties encountered are not solely material or technical, but also have organizational dimensions. Insufficient planning, a lack of appropriate management tools, and administrative constraints all hinder the efficiency of logistics operations in the region.</w:t>
      </w:r>
    </w:p>
    <w:p w14:paraId="790087F9" w14:textId="402EA275" w:rsidR="0088188D" w:rsidRPr="00B45669" w:rsidRDefault="0088188D"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 xml:space="preserve">Third, the analysis clearly highlights the central role played by AIRD as UNHCR's logistics partner. Outsourcing the logistics function to a specialized organization appears to be a relevant lever for improving operational performance, reducing certain constraints, and strengthening the continuity of interventions. Interactions between UNHCR, AIRD, and other partners are based on mechanisms of coordination, resource pooling, and shared responsibility, which contribute to a better handling of logistical challenges. In </w:t>
      </w:r>
      <w:r w:rsidRPr="00B45669">
        <w:rPr>
          <w:rFonts w:ascii="Times New Roman" w:hAnsi="Times New Roman" w:cs="Times New Roman"/>
          <w:color w:val="000000" w:themeColor="text1"/>
          <w:sz w:val="24"/>
          <w:szCs w:val="24"/>
        </w:rPr>
        <w:t>this respect, the results confirm that the integration of the various actors in the logistics environment has significantly reduced the impact of constraints and improved overall response capacity.</w:t>
      </w:r>
    </w:p>
    <w:p w14:paraId="25685622" w14:textId="1C0C6A26" w:rsidR="00D20A56" w:rsidRPr="00B45669" w:rsidRDefault="00E54344" w:rsidP="00E54344">
      <w:p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lastRenderedPageBreak/>
        <w:t>In view of the results of the study carried out, it is clear that the outsourcing of the UNHCR's logistics function to AIRD has contributed to a tangible improvement in the level of service of the UN refugee agency in the Tahoua region, despite a highly constrained operational environment.</w:t>
      </w:r>
    </w:p>
    <w:p w14:paraId="401FBAA3" w14:textId="77777777" w:rsidR="00D20A56" w:rsidRPr="00B45669" w:rsidRDefault="00D20A56" w:rsidP="008A1D6E">
      <w:pPr>
        <w:pStyle w:val="ListParagraph"/>
        <w:numPr>
          <w:ilvl w:val="0"/>
          <w:numId w:val="19"/>
        </w:num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t>Logistics operations (transport, storage, fleet and fuel management) are better ensured despite the insecurity and isolation of certain areas.</w:t>
      </w:r>
    </w:p>
    <w:p w14:paraId="71F82CA9" w14:textId="27493FC2" w:rsidR="00D20A56" w:rsidRPr="00B45669" w:rsidRDefault="00D20A56" w:rsidP="008A1D6E">
      <w:pPr>
        <w:pStyle w:val="ListParagraph"/>
        <w:numPr>
          <w:ilvl w:val="0"/>
          <w:numId w:val="19"/>
        </w:num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t>AIRD, as a specialist actor, enables a faster response to urgent operational needs.</w:t>
      </w:r>
    </w:p>
    <w:p w14:paraId="7AE63221" w14:textId="77777777" w:rsidR="00695A84" w:rsidRPr="00B45669" w:rsidRDefault="00D20A56" w:rsidP="008A1D6E">
      <w:pPr>
        <w:pStyle w:val="ListParagraph"/>
        <w:numPr>
          <w:ilvl w:val="0"/>
          <w:numId w:val="19"/>
        </w:num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t>Logistics services related to mechanical maintenance, transport, warehousing, fuel management, etc.) for the benefit of UNHCR operations are centralized and harmonized.</w:t>
      </w:r>
    </w:p>
    <w:p w14:paraId="7B4D4384" w14:textId="3A0644FA" w:rsidR="00695A84" w:rsidRPr="00B45669" w:rsidRDefault="00D25B9A" w:rsidP="008A1D6E">
      <w:pPr>
        <w:pStyle w:val="ListParagraph"/>
        <w:numPr>
          <w:ilvl w:val="0"/>
          <w:numId w:val="19"/>
        </w:num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t>Activity planning has improved.</w:t>
      </w:r>
    </w:p>
    <w:p w14:paraId="725BDEFE" w14:textId="68EA2A2E" w:rsidR="0088188D" w:rsidRPr="0097230A" w:rsidRDefault="00DF12D7"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B45669">
        <w:rPr>
          <w:rFonts w:ascii="Times New Roman" w:hAnsi="Times New Roman" w:cs="Times New Roman"/>
          <w:color w:val="000000" w:themeColor="text1"/>
          <w:sz w:val="24"/>
          <w:szCs w:val="24"/>
        </w:rPr>
        <w:t>This research does, however, have some limitations. The use of a qualitative approach and a small sample size limits the generalizability of the results to other similar contexts. Furthermore, constraints related to access to the field limited the scope of data collection. These limitations do not, however, detract from the relevance of the results, but rather open up interesting avenues for future research.</w:t>
      </w:r>
    </w:p>
    <w:p w14:paraId="49869EA6" w14:textId="31BF1AE8" w:rsidR="0088188D" w:rsidRPr="0097230A" w:rsidRDefault="0088188D" w:rsidP="0088188D">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Thus, this research is part of a continuous reflection aimed at strengthening the effectiveness of humanitarian action through more adapted, resilient and coordinated logistical management.</w:t>
      </w:r>
    </w:p>
    <w:p w14:paraId="2F7E1FC0" w14:textId="4ABD5378" w:rsidR="003D0EB8" w:rsidRPr="0097230A" w:rsidRDefault="003D0EB8" w:rsidP="003D0EB8">
      <w:pPr>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As for the managerial implications, this study showed the importance of external parameters and the need to coordinate them for the successful completion of the humanitarian mission.</w:t>
      </w:r>
    </w:p>
    <w:p w14:paraId="3756605E" w14:textId="5C530364" w:rsidR="00335F56" w:rsidRPr="00874D4E" w:rsidRDefault="004A311A" w:rsidP="00EC1A15">
      <w:pPr>
        <w:autoSpaceDE w:val="0"/>
        <w:autoSpaceDN w:val="0"/>
        <w:adjustRightInd w:val="0"/>
        <w:spacing w:after="120" w:line="360" w:lineRule="auto"/>
        <w:jc w:val="both"/>
        <w:rPr>
          <w:rFonts w:ascii="Times New Roman" w:hAnsi="Times New Roman" w:cs="Times New Roman"/>
          <w:color w:val="000000" w:themeColor="text1"/>
          <w:sz w:val="24"/>
          <w:szCs w:val="24"/>
        </w:rPr>
      </w:pPr>
      <w:r w:rsidRPr="0097230A">
        <w:rPr>
          <w:rFonts w:ascii="Times New Roman" w:hAnsi="Times New Roman" w:cs="Times New Roman"/>
          <w:color w:val="000000" w:themeColor="text1"/>
          <w:sz w:val="24"/>
          <w:szCs w:val="24"/>
        </w:rPr>
        <w:t>The following recommendations are clearly evident from the results: strengthening local capacities and anticipating security and climate risks. It is also essential to ensure the continuous improvement of key logistical systems.</w:t>
      </w:r>
    </w:p>
    <w:p w14:paraId="07BBB937" w14:textId="77777777" w:rsidR="00335F56" w:rsidRPr="00874D4E" w:rsidRDefault="007F1509" w:rsidP="008A5CC0">
      <w:pPr>
        <w:spacing w:after="0" w:line="360" w:lineRule="auto"/>
        <w:jc w:val="both"/>
        <w:rPr>
          <w:rFonts w:ascii="Times New Roman" w:eastAsiaTheme="majorEastAsia" w:hAnsi="Times New Roman" w:cs="Times New Roman"/>
          <w:b/>
          <w:color w:val="000000" w:themeColor="text1"/>
          <w:sz w:val="24"/>
          <w:szCs w:val="24"/>
        </w:rPr>
      </w:pPr>
      <w:r w:rsidRPr="00874D4E">
        <w:rPr>
          <w:rFonts w:ascii="Times New Roman" w:hAnsi="Times New Roman" w:cs="Times New Roman"/>
          <w:b/>
          <w:color w:val="000000" w:themeColor="text1"/>
          <w:sz w:val="24"/>
          <w:szCs w:val="24"/>
        </w:rPr>
        <w:br w:type="page"/>
      </w:r>
    </w:p>
    <w:p w14:paraId="45584E25" w14:textId="1CDBF63E" w:rsidR="00335F56" w:rsidRDefault="006A70F2" w:rsidP="00801574">
      <w:pPr>
        <w:pStyle w:val="Heading1"/>
      </w:pPr>
      <w:bookmarkStart w:id="225" w:name="_Toc216152250"/>
      <w:bookmarkStart w:id="226" w:name="_Toc218959355"/>
      <w:bookmarkStart w:id="227" w:name="_Toc218963686"/>
      <w:r w:rsidRPr="00801574">
        <w:lastRenderedPageBreak/>
        <w:t xml:space="preserve">Bibliographical </w:t>
      </w:r>
      <w:bookmarkEnd w:id="225"/>
      <w:bookmarkEnd w:id="226"/>
      <w:bookmarkEnd w:id="227"/>
      <w:r w:rsidR="00C976B4" w:rsidRPr="00801574">
        <w:t>references</w:t>
      </w:r>
    </w:p>
    <w:p w14:paraId="23740DFC" w14:textId="0E972B69" w:rsidR="008D5D24" w:rsidRPr="008D5D24" w:rsidRDefault="008D5D24" w:rsidP="008A1D6E">
      <w:pPr>
        <w:numPr>
          <w:ilvl w:val="0"/>
          <w:numId w:val="17"/>
        </w:numPr>
        <w:rPr>
          <w:rFonts w:ascii="Times New Roman" w:hAnsi="Times New Roman" w:cs="Times New Roman"/>
          <w:sz w:val="24"/>
          <w:szCs w:val="24"/>
        </w:rPr>
      </w:pPr>
      <w:r w:rsidRPr="00843CD9">
        <w:rPr>
          <w:rFonts w:ascii="Times New Roman" w:hAnsi="Times New Roman" w:cs="Times New Roman"/>
          <w:b/>
          <w:bCs/>
          <w:sz w:val="24"/>
          <w:szCs w:val="24"/>
          <w:lang w:val="en-US"/>
        </w:rPr>
        <w:t xml:space="preserve">Kunz, N., &amp; Reiner, G. (2012). </w:t>
      </w:r>
      <w:r w:rsidRPr="00843CD9">
        <w:rPr>
          <w:rFonts w:ascii="Times New Roman" w:hAnsi="Times New Roman" w:cs="Times New Roman"/>
          <w:sz w:val="24"/>
          <w:szCs w:val="24"/>
          <w:lang w:val="en-US"/>
        </w:rPr>
        <w:t xml:space="preserve">Collaborative planning in humanitarian logistics: Benefits and challenges. </w:t>
      </w:r>
      <w:r w:rsidRPr="008D5D24">
        <w:rPr>
          <w:rFonts w:ascii="Times New Roman" w:hAnsi="Times New Roman" w:cs="Times New Roman"/>
          <w:i/>
          <w:iCs/>
          <w:sz w:val="24"/>
          <w:szCs w:val="24"/>
        </w:rPr>
        <w:t xml:space="preserve">International Journal of Production Economics </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140 </w:t>
      </w:r>
      <w:r w:rsidRPr="008D5D24">
        <w:rPr>
          <w:rFonts w:ascii="Times New Roman" w:hAnsi="Times New Roman" w:cs="Times New Roman"/>
          <w:sz w:val="24"/>
          <w:szCs w:val="24"/>
        </w:rPr>
        <w:t>(2), 601–612.</w:t>
      </w:r>
    </w:p>
    <w:p w14:paraId="36493844" w14:textId="072DAC08" w:rsidR="008D5D24" w:rsidRPr="008D5D24" w:rsidRDefault="008D5D24" w:rsidP="008A1D6E">
      <w:pPr>
        <w:numPr>
          <w:ilvl w:val="0"/>
          <w:numId w:val="17"/>
        </w:numPr>
        <w:rPr>
          <w:rFonts w:ascii="Times New Roman" w:hAnsi="Times New Roman" w:cs="Times New Roman"/>
          <w:sz w:val="24"/>
          <w:szCs w:val="24"/>
        </w:rPr>
      </w:pPr>
      <w:r w:rsidRPr="00843CD9">
        <w:rPr>
          <w:rFonts w:ascii="Times New Roman" w:hAnsi="Times New Roman" w:cs="Times New Roman"/>
          <w:b/>
          <w:bCs/>
          <w:sz w:val="24"/>
          <w:szCs w:val="24"/>
          <w:lang w:val="en-US"/>
        </w:rPr>
        <w:t xml:space="preserve">Lambert, D.M., Cooper, M.C., &amp; Pagh, J.D. (1998). </w:t>
      </w:r>
      <w:r w:rsidRPr="00843CD9">
        <w:rPr>
          <w:rFonts w:ascii="Times New Roman" w:hAnsi="Times New Roman" w:cs="Times New Roman"/>
          <w:sz w:val="24"/>
          <w:szCs w:val="24"/>
          <w:lang w:val="en-US"/>
        </w:rPr>
        <w:t xml:space="preserve">Supply chain management: Implementation issues and research opportunities. </w:t>
      </w:r>
      <w:r w:rsidRPr="008D5D24">
        <w:rPr>
          <w:rFonts w:ascii="Times New Roman" w:hAnsi="Times New Roman" w:cs="Times New Roman"/>
          <w:i/>
          <w:iCs/>
          <w:sz w:val="24"/>
          <w:szCs w:val="24"/>
        </w:rPr>
        <w:t xml:space="preserve">The International Journal of Logistics Management </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9 </w:t>
      </w:r>
      <w:r w:rsidRPr="008D5D24">
        <w:rPr>
          <w:rFonts w:ascii="Times New Roman" w:hAnsi="Times New Roman" w:cs="Times New Roman"/>
          <w:sz w:val="24"/>
          <w:szCs w:val="24"/>
        </w:rPr>
        <w:t>(2), 1–20.</w:t>
      </w:r>
    </w:p>
    <w:p w14:paraId="320059A0" w14:textId="4EEA2FE4" w:rsidR="008D5D24" w:rsidRPr="008D5D24" w:rsidRDefault="008D5D24" w:rsidP="008A1D6E">
      <w:pPr>
        <w:numPr>
          <w:ilvl w:val="0"/>
          <w:numId w:val="17"/>
        </w:numPr>
        <w:rPr>
          <w:rFonts w:ascii="Times New Roman" w:hAnsi="Times New Roman" w:cs="Times New Roman"/>
          <w:sz w:val="24"/>
          <w:szCs w:val="24"/>
        </w:rPr>
      </w:pPr>
      <w:r w:rsidRPr="00843CD9">
        <w:rPr>
          <w:rFonts w:ascii="Times New Roman" w:hAnsi="Times New Roman" w:cs="Times New Roman"/>
          <w:b/>
          <w:bCs/>
          <w:sz w:val="24"/>
          <w:szCs w:val="24"/>
          <w:lang w:val="en-US"/>
        </w:rPr>
        <w:t xml:space="preserve">Roques, O., &amp; Michali, M. (2003). </w:t>
      </w:r>
      <w:r w:rsidRPr="00843CD9">
        <w:rPr>
          <w:rFonts w:ascii="Times New Roman" w:hAnsi="Times New Roman" w:cs="Times New Roman"/>
          <w:sz w:val="24"/>
          <w:szCs w:val="24"/>
          <w:lang w:val="en-US"/>
        </w:rPr>
        <w:t xml:space="preserve">Logistics service providers in France: Survey of actors' perceptions and changes in practice. </w:t>
      </w:r>
      <w:r w:rsidRPr="008D5D24">
        <w:rPr>
          <w:rFonts w:ascii="Times New Roman" w:hAnsi="Times New Roman" w:cs="Times New Roman"/>
          <w:i/>
          <w:iCs/>
          <w:sz w:val="24"/>
          <w:szCs w:val="24"/>
        </w:rPr>
        <w:t xml:space="preserve">Supply Chain Forum: An International Journal </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4 </w:t>
      </w:r>
      <w:r w:rsidRPr="008D5D24">
        <w:rPr>
          <w:rFonts w:ascii="Times New Roman" w:hAnsi="Times New Roman" w:cs="Times New Roman"/>
          <w:sz w:val="24"/>
          <w:szCs w:val="24"/>
        </w:rPr>
        <w:t>(2), 34–52.</w:t>
      </w:r>
    </w:p>
    <w:p w14:paraId="527B2F8F" w14:textId="77777777" w:rsidR="008D5D24" w:rsidRPr="008D5D24" w:rsidRDefault="008D5D24" w:rsidP="008A1D6E">
      <w:pPr>
        <w:numPr>
          <w:ilvl w:val="0"/>
          <w:numId w:val="17"/>
        </w:numPr>
        <w:rPr>
          <w:rFonts w:ascii="Times New Roman" w:hAnsi="Times New Roman" w:cs="Times New Roman"/>
          <w:sz w:val="24"/>
          <w:szCs w:val="24"/>
        </w:rPr>
      </w:pPr>
      <w:proofErr w:type="spellStart"/>
      <w:r w:rsidRPr="008D5D24">
        <w:rPr>
          <w:rFonts w:ascii="Times New Roman" w:hAnsi="Times New Roman" w:cs="Times New Roman"/>
          <w:b/>
          <w:bCs/>
          <w:sz w:val="24"/>
          <w:szCs w:val="24"/>
        </w:rPr>
        <w:t>Sheffi</w:t>
      </w:r>
      <w:proofErr w:type="spellEnd"/>
      <w:r w:rsidRPr="008D5D24">
        <w:rPr>
          <w:rFonts w:ascii="Times New Roman" w:hAnsi="Times New Roman" w:cs="Times New Roman"/>
          <w:b/>
          <w:bCs/>
          <w:sz w:val="24"/>
          <w:szCs w:val="24"/>
        </w:rPr>
        <w:t xml:space="preserve"> , Y., &amp; Rice, J.B., Jr. (2005).</w:t>
      </w:r>
      <w:r w:rsidRPr="008D5D24">
        <w:rPr>
          <w:rFonts w:ascii="Times New Roman" w:hAnsi="Times New Roman" w:cs="Times New Roman"/>
          <w:sz w:val="24"/>
          <w:szCs w:val="24"/>
        </w:rPr>
        <w:t xml:space="preserve"> </w:t>
      </w:r>
      <w:r w:rsidRPr="00843CD9">
        <w:rPr>
          <w:rFonts w:ascii="Times New Roman" w:hAnsi="Times New Roman" w:cs="Times New Roman"/>
          <w:sz w:val="24"/>
          <w:szCs w:val="24"/>
          <w:lang w:val="en-US"/>
        </w:rPr>
        <w:t xml:space="preserve">A supply chain view of the resilient enterprise. </w:t>
      </w:r>
      <w:r w:rsidRPr="008D5D24">
        <w:rPr>
          <w:rFonts w:ascii="Times New Roman" w:hAnsi="Times New Roman" w:cs="Times New Roman"/>
          <w:i/>
          <w:iCs/>
          <w:sz w:val="24"/>
          <w:szCs w:val="24"/>
        </w:rPr>
        <w:t xml:space="preserve">MIT Sloan Management Review </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47 </w:t>
      </w:r>
      <w:r w:rsidRPr="008D5D24">
        <w:rPr>
          <w:rFonts w:ascii="Times New Roman" w:hAnsi="Times New Roman" w:cs="Times New Roman"/>
          <w:sz w:val="24"/>
          <w:szCs w:val="24"/>
        </w:rPr>
        <w:t>(1), 41–48.</w:t>
      </w:r>
    </w:p>
    <w:p w14:paraId="5ADC5205" w14:textId="77777777" w:rsidR="008D5D24" w:rsidRPr="008D5D24" w:rsidRDefault="008D5D24" w:rsidP="008D5D24">
      <w:pPr>
        <w:rPr>
          <w:rFonts w:ascii="Times New Roman" w:hAnsi="Times New Roman" w:cs="Times New Roman"/>
          <w:b/>
          <w:bCs/>
          <w:sz w:val="24"/>
          <w:szCs w:val="24"/>
        </w:rPr>
      </w:pPr>
      <w:r w:rsidRPr="008D5D24">
        <w:rPr>
          <w:rFonts w:ascii="Times New Roman" w:hAnsi="Times New Roman" w:cs="Times New Roman"/>
          <w:b/>
          <w:bCs/>
          <w:sz w:val="24"/>
          <w:szCs w:val="24"/>
        </w:rPr>
        <w:t>Works (Books, Manuals and Methodology)</w:t>
      </w:r>
    </w:p>
    <w:p w14:paraId="5143782F" w14:textId="77777777" w:rsidR="008D5D24" w:rsidRPr="00843CD9" w:rsidRDefault="008D5D24" w:rsidP="008A1D6E">
      <w:pPr>
        <w:numPr>
          <w:ilvl w:val="0"/>
          <w:numId w:val="18"/>
        </w:numPr>
        <w:rPr>
          <w:rFonts w:ascii="Times New Roman" w:hAnsi="Times New Roman" w:cs="Times New Roman"/>
          <w:sz w:val="24"/>
          <w:szCs w:val="24"/>
          <w:lang w:val="en-US"/>
        </w:rPr>
      </w:pPr>
      <w:r w:rsidRPr="00843CD9">
        <w:rPr>
          <w:rFonts w:ascii="Times New Roman" w:hAnsi="Times New Roman" w:cs="Times New Roman"/>
          <w:b/>
          <w:bCs/>
          <w:sz w:val="24"/>
          <w:szCs w:val="24"/>
          <w:lang w:val="en-US"/>
        </w:rPr>
        <w:t>Ballou, RH (1999).</w:t>
      </w:r>
      <w:r w:rsidRPr="00843CD9">
        <w:rPr>
          <w:rFonts w:ascii="Times New Roman" w:hAnsi="Times New Roman" w:cs="Times New Roman"/>
          <w:sz w:val="24"/>
          <w:szCs w:val="24"/>
          <w:lang w:val="en-US"/>
        </w:rPr>
        <w:t xml:space="preserve"> </w:t>
      </w:r>
      <w:r w:rsidRPr="00843CD9">
        <w:rPr>
          <w:rFonts w:ascii="Times New Roman" w:hAnsi="Times New Roman" w:cs="Times New Roman"/>
          <w:i/>
          <w:iCs/>
          <w:sz w:val="24"/>
          <w:szCs w:val="24"/>
          <w:lang w:val="en-US"/>
        </w:rPr>
        <w:t xml:space="preserve">Business logistics management </w:t>
      </w:r>
      <w:r w:rsidRPr="00843CD9">
        <w:rPr>
          <w:rFonts w:ascii="Times New Roman" w:hAnsi="Times New Roman" w:cs="Times New Roman"/>
          <w:sz w:val="24"/>
          <w:szCs w:val="24"/>
          <w:lang w:val="en-US"/>
        </w:rPr>
        <w:t>(4th ed .). Prentice Hall.</w:t>
      </w:r>
    </w:p>
    <w:p w14:paraId="24669245" w14:textId="77777777" w:rsidR="008D5D24" w:rsidRPr="008D5D24" w:rsidRDefault="008D5D24" w:rsidP="008A1D6E">
      <w:pPr>
        <w:numPr>
          <w:ilvl w:val="0"/>
          <w:numId w:val="18"/>
        </w:numPr>
        <w:rPr>
          <w:rFonts w:ascii="Times New Roman" w:hAnsi="Times New Roman" w:cs="Times New Roman"/>
          <w:sz w:val="24"/>
          <w:szCs w:val="24"/>
        </w:rPr>
      </w:pPr>
      <w:proofErr w:type="spellStart"/>
      <w:r w:rsidRPr="008D5D24">
        <w:rPr>
          <w:rFonts w:ascii="Times New Roman" w:hAnsi="Times New Roman" w:cs="Times New Roman"/>
          <w:b/>
          <w:bCs/>
          <w:sz w:val="24"/>
          <w:szCs w:val="24"/>
        </w:rPr>
        <w:t>Chatelin</w:t>
      </w:r>
      <w:proofErr w:type="spellEnd"/>
      <w:r w:rsidRPr="008D5D24">
        <w:rPr>
          <w:rFonts w:ascii="Times New Roman" w:hAnsi="Times New Roman" w:cs="Times New Roman"/>
          <w:b/>
          <w:bCs/>
          <w:sz w:val="24"/>
          <w:szCs w:val="24"/>
        </w:rPr>
        <w:t xml:space="preserve"> , C. (2005).</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The epistemology of management sciences </w:t>
      </w:r>
      <w:r w:rsidRPr="008D5D24">
        <w:rPr>
          <w:rFonts w:ascii="Times New Roman" w:hAnsi="Times New Roman" w:cs="Times New Roman"/>
          <w:sz w:val="24"/>
          <w:szCs w:val="24"/>
        </w:rPr>
        <w:t>. L'Harmattan.</w:t>
      </w:r>
    </w:p>
    <w:p w14:paraId="0E0629D3"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Dayman, A., et al. (2004).</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Packaging: Design and implementation </w:t>
      </w:r>
      <w:r w:rsidRPr="008D5D24">
        <w:rPr>
          <w:rFonts w:ascii="Times New Roman" w:hAnsi="Times New Roman" w:cs="Times New Roman"/>
          <w:sz w:val="24"/>
          <w:szCs w:val="24"/>
        </w:rPr>
        <w:t>. Dunod.</w:t>
      </w:r>
    </w:p>
    <w:p w14:paraId="1022840D" w14:textId="24CBC846" w:rsidR="00F05C49" w:rsidRPr="00F05C49" w:rsidRDefault="008D5D24" w:rsidP="00A15CDD">
      <w:pPr>
        <w:numPr>
          <w:ilvl w:val="0"/>
          <w:numId w:val="18"/>
        </w:numPr>
        <w:rPr>
          <w:rFonts w:ascii="Times New Roman" w:hAnsi="Times New Roman" w:cs="Times New Roman"/>
          <w:sz w:val="24"/>
          <w:szCs w:val="24"/>
        </w:rPr>
      </w:pPr>
      <w:r w:rsidRPr="00F05C49">
        <w:rPr>
          <w:rFonts w:ascii="Times New Roman" w:hAnsi="Times New Roman" w:cs="Times New Roman"/>
          <w:b/>
          <w:bCs/>
          <w:sz w:val="24"/>
          <w:szCs w:val="24"/>
        </w:rPr>
        <w:t>Dumez, H. (2010).</w:t>
      </w:r>
      <w:r w:rsidRPr="00F05C49">
        <w:rPr>
          <w:rFonts w:ascii="Times New Roman" w:hAnsi="Times New Roman" w:cs="Times New Roman"/>
          <w:sz w:val="24"/>
          <w:szCs w:val="24"/>
        </w:rPr>
        <w:t xml:space="preserve"> </w:t>
      </w:r>
      <w:r w:rsidRPr="00F05C49">
        <w:rPr>
          <w:rFonts w:ascii="Times New Roman" w:hAnsi="Times New Roman" w:cs="Times New Roman"/>
          <w:i/>
          <w:iCs/>
          <w:sz w:val="24"/>
          <w:szCs w:val="24"/>
        </w:rPr>
        <w:t xml:space="preserve">Methodology of qualitative research: Key questions in the comprehensive approach </w:t>
      </w:r>
      <w:r w:rsidRPr="00F05C49">
        <w:rPr>
          <w:rFonts w:ascii="Times New Roman" w:hAnsi="Times New Roman" w:cs="Times New Roman"/>
          <w:sz w:val="24"/>
          <w:szCs w:val="24"/>
        </w:rPr>
        <w:t>. Pearson.</w:t>
      </w:r>
    </w:p>
    <w:p w14:paraId="3697C5F6"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 xml:space="preserve">Fulconis, F., </w:t>
      </w:r>
      <w:proofErr w:type="spellStart"/>
      <w:r w:rsidRPr="008D5D24">
        <w:rPr>
          <w:rFonts w:ascii="Times New Roman" w:hAnsi="Times New Roman" w:cs="Times New Roman"/>
          <w:b/>
          <w:bCs/>
          <w:sz w:val="24"/>
          <w:szCs w:val="24"/>
        </w:rPr>
        <w:t>Paché</w:t>
      </w:r>
      <w:proofErr w:type="spellEnd"/>
      <w:r w:rsidRPr="008D5D24">
        <w:rPr>
          <w:rFonts w:ascii="Times New Roman" w:hAnsi="Times New Roman" w:cs="Times New Roman"/>
          <w:b/>
          <w:bCs/>
          <w:sz w:val="24"/>
          <w:szCs w:val="24"/>
        </w:rPr>
        <w:t xml:space="preserve"> , G., &amp; </w:t>
      </w:r>
      <w:proofErr w:type="spellStart"/>
      <w:r w:rsidRPr="008D5D24">
        <w:rPr>
          <w:rFonts w:ascii="Times New Roman" w:hAnsi="Times New Roman" w:cs="Times New Roman"/>
          <w:b/>
          <w:bCs/>
          <w:sz w:val="24"/>
          <w:szCs w:val="24"/>
        </w:rPr>
        <w:t>Roveillo</w:t>
      </w:r>
      <w:proofErr w:type="spellEnd"/>
      <w:r w:rsidRPr="008D5D24">
        <w:rPr>
          <w:rFonts w:ascii="Times New Roman" w:hAnsi="Times New Roman" w:cs="Times New Roman"/>
          <w:b/>
          <w:bCs/>
          <w:sz w:val="24"/>
          <w:szCs w:val="24"/>
        </w:rPr>
        <w:t xml:space="preserve"> , G. (2011).</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Models and Methods </w:t>
      </w:r>
      <w:r w:rsidRPr="008D5D24">
        <w:rPr>
          <w:rFonts w:ascii="Times New Roman" w:hAnsi="Times New Roman" w:cs="Times New Roman"/>
          <w:sz w:val="24"/>
          <w:szCs w:val="24"/>
        </w:rPr>
        <w:t>(3rd ed.). EMS Editions.</w:t>
      </w:r>
    </w:p>
    <w:p w14:paraId="779233E6" w14:textId="77777777" w:rsidR="008D5D24" w:rsidRPr="008D5D24" w:rsidRDefault="008D5D24" w:rsidP="008A1D6E">
      <w:pPr>
        <w:numPr>
          <w:ilvl w:val="0"/>
          <w:numId w:val="18"/>
        </w:numPr>
        <w:rPr>
          <w:rFonts w:ascii="Times New Roman" w:hAnsi="Times New Roman" w:cs="Times New Roman"/>
          <w:sz w:val="24"/>
          <w:szCs w:val="24"/>
        </w:rPr>
      </w:pPr>
      <w:proofErr w:type="spellStart"/>
      <w:r w:rsidRPr="00843CD9">
        <w:rPr>
          <w:rFonts w:ascii="Times New Roman" w:hAnsi="Times New Roman" w:cs="Times New Roman"/>
          <w:b/>
          <w:bCs/>
          <w:sz w:val="24"/>
          <w:szCs w:val="24"/>
          <w:lang w:val="en-US"/>
        </w:rPr>
        <w:t>Gavard</w:t>
      </w:r>
      <w:proofErr w:type="spellEnd"/>
      <w:r w:rsidRPr="00843CD9">
        <w:rPr>
          <w:rFonts w:ascii="Times New Roman" w:hAnsi="Times New Roman" w:cs="Times New Roman"/>
          <w:b/>
          <w:bCs/>
          <w:sz w:val="24"/>
          <w:szCs w:val="24"/>
          <w:lang w:val="en-US"/>
        </w:rPr>
        <w:t xml:space="preserve"> -Perret, M.-L., </w:t>
      </w:r>
      <w:proofErr w:type="spellStart"/>
      <w:r w:rsidRPr="00843CD9">
        <w:rPr>
          <w:rFonts w:ascii="Times New Roman" w:hAnsi="Times New Roman" w:cs="Times New Roman"/>
          <w:b/>
          <w:bCs/>
          <w:sz w:val="24"/>
          <w:szCs w:val="24"/>
          <w:lang w:val="en-US"/>
        </w:rPr>
        <w:t>Gotteland</w:t>
      </w:r>
      <w:proofErr w:type="spellEnd"/>
      <w:r w:rsidRPr="00843CD9">
        <w:rPr>
          <w:rFonts w:ascii="Times New Roman" w:hAnsi="Times New Roman" w:cs="Times New Roman"/>
          <w:b/>
          <w:bCs/>
          <w:sz w:val="24"/>
          <w:szCs w:val="24"/>
          <w:lang w:val="en-US"/>
        </w:rPr>
        <w:t xml:space="preserve"> , D., Haon, C., &amp; </w:t>
      </w:r>
      <w:proofErr w:type="spellStart"/>
      <w:r w:rsidRPr="00843CD9">
        <w:rPr>
          <w:rFonts w:ascii="Times New Roman" w:hAnsi="Times New Roman" w:cs="Times New Roman"/>
          <w:b/>
          <w:bCs/>
          <w:sz w:val="24"/>
          <w:szCs w:val="24"/>
          <w:lang w:val="en-US"/>
        </w:rPr>
        <w:t>Jolibert</w:t>
      </w:r>
      <w:proofErr w:type="spellEnd"/>
      <w:r w:rsidRPr="00843CD9">
        <w:rPr>
          <w:rFonts w:ascii="Times New Roman" w:hAnsi="Times New Roman" w:cs="Times New Roman"/>
          <w:b/>
          <w:bCs/>
          <w:sz w:val="24"/>
          <w:szCs w:val="24"/>
          <w:lang w:val="en-US"/>
        </w:rPr>
        <w:t xml:space="preserve"> , A. (2012).</w:t>
      </w:r>
      <w:r w:rsidRPr="00843CD9">
        <w:rPr>
          <w:rFonts w:ascii="Times New Roman" w:hAnsi="Times New Roman" w:cs="Times New Roman"/>
          <w:sz w:val="24"/>
          <w:szCs w:val="24"/>
          <w:lang w:val="en-US"/>
        </w:rPr>
        <w:t xml:space="preserve"> </w:t>
      </w:r>
      <w:r w:rsidRPr="008D5D24">
        <w:rPr>
          <w:rFonts w:ascii="Times New Roman" w:hAnsi="Times New Roman" w:cs="Times New Roman"/>
          <w:i/>
          <w:iCs/>
          <w:sz w:val="24"/>
          <w:szCs w:val="24"/>
        </w:rPr>
        <w:t xml:space="preserve">Research Methodology in Management Sciences: Succeeding in Your Dissertation or Thesis </w:t>
      </w:r>
      <w:r w:rsidRPr="008D5D24">
        <w:rPr>
          <w:rFonts w:ascii="Times New Roman" w:hAnsi="Times New Roman" w:cs="Times New Roman"/>
          <w:sz w:val="24"/>
          <w:szCs w:val="24"/>
        </w:rPr>
        <w:t>(2nd ed.). Pearson.</w:t>
      </w:r>
    </w:p>
    <w:p w14:paraId="3EDDEDF9"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Hlady Rispal, M. (2002).</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The case method: Application to management research </w:t>
      </w:r>
      <w:r w:rsidRPr="008D5D24">
        <w:rPr>
          <w:rFonts w:ascii="Times New Roman" w:hAnsi="Times New Roman" w:cs="Times New Roman"/>
          <w:sz w:val="24"/>
          <w:szCs w:val="24"/>
        </w:rPr>
        <w:t>. De Boeck University.</w:t>
      </w:r>
    </w:p>
    <w:p w14:paraId="62FF4731"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Jean-Jacques, J. (2008).</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Pooling resources: Strategies for inter-organizational cooperation </w:t>
      </w:r>
      <w:r w:rsidRPr="008D5D24">
        <w:rPr>
          <w:rFonts w:ascii="Times New Roman" w:hAnsi="Times New Roman" w:cs="Times New Roman"/>
          <w:sz w:val="24"/>
          <w:szCs w:val="24"/>
        </w:rPr>
        <w:t>. L'Harmattan.</w:t>
      </w:r>
    </w:p>
    <w:p w14:paraId="765B058E"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Lawrence, P. R., &amp; Lorsch, J. W. (1967).</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Adapting company structures: Integration or differentiation </w:t>
      </w:r>
      <w:r w:rsidRPr="008D5D24">
        <w:rPr>
          <w:rFonts w:ascii="Times New Roman" w:hAnsi="Times New Roman" w:cs="Times New Roman"/>
          <w:sz w:val="24"/>
          <w:szCs w:val="24"/>
        </w:rPr>
        <w:t>. Organisation Publishing.</w:t>
      </w:r>
    </w:p>
    <w:p w14:paraId="1CF101DD"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Mahé, E., &amp; Tixier, D. (1990).</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w:t>
      </w:r>
      <w:r w:rsidRPr="008D5D24">
        <w:rPr>
          <w:rFonts w:ascii="Times New Roman" w:hAnsi="Times New Roman" w:cs="Times New Roman"/>
          <w:sz w:val="24"/>
          <w:szCs w:val="24"/>
        </w:rPr>
        <w:t>. Dunod.</w:t>
      </w:r>
    </w:p>
    <w:p w14:paraId="64E136B4"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Masmoudi, A. (2007).</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The qualitative approach in management sciences: Principles and practices </w:t>
      </w:r>
      <w:r w:rsidRPr="008D5D24">
        <w:rPr>
          <w:rFonts w:ascii="Times New Roman" w:hAnsi="Times New Roman" w:cs="Times New Roman"/>
          <w:sz w:val="24"/>
          <w:szCs w:val="24"/>
        </w:rPr>
        <w:t>. L'Harmattan.</w:t>
      </w:r>
    </w:p>
    <w:p w14:paraId="2EFC72CE"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Médan, P. (2008).</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Production and flow management </w:t>
      </w:r>
      <w:r w:rsidRPr="008D5D24">
        <w:rPr>
          <w:rFonts w:ascii="Times New Roman" w:hAnsi="Times New Roman" w:cs="Times New Roman"/>
          <w:sz w:val="24"/>
          <w:szCs w:val="24"/>
        </w:rPr>
        <w:t>. Dunod.</w:t>
      </w:r>
    </w:p>
    <w:p w14:paraId="25CD1364"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 xml:space="preserve">Médan, P., &amp; </w:t>
      </w:r>
      <w:proofErr w:type="spellStart"/>
      <w:r w:rsidRPr="008D5D24">
        <w:rPr>
          <w:rFonts w:ascii="Times New Roman" w:hAnsi="Times New Roman" w:cs="Times New Roman"/>
          <w:b/>
          <w:bCs/>
          <w:sz w:val="24"/>
          <w:szCs w:val="24"/>
        </w:rPr>
        <w:t>Paché</w:t>
      </w:r>
      <w:proofErr w:type="spellEnd"/>
      <w:r w:rsidRPr="008D5D24">
        <w:rPr>
          <w:rFonts w:ascii="Times New Roman" w:hAnsi="Times New Roman" w:cs="Times New Roman"/>
          <w:b/>
          <w:bCs/>
          <w:sz w:val="24"/>
          <w:szCs w:val="24"/>
        </w:rPr>
        <w:t xml:space="preserve"> , G. (2008).</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w:t>
      </w:r>
      <w:r w:rsidRPr="008D5D24">
        <w:rPr>
          <w:rFonts w:ascii="Times New Roman" w:hAnsi="Times New Roman" w:cs="Times New Roman"/>
          <w:sz w:val="24"/>
          <w:szCs w:val="24"/>
        </w:rPr>
        <w:t>. Dunod.</w:t>
      </w:r>
    </w:p>
    <w:p w14:paraId="476DB2E7" w14:textId="77777777" w:rsidR="008D5D24" w:rsidRPr="008D5D24" w:rsidRDefault="008D5D24" w:rsidP="008A1D6E">
      <w:pPr>
        <w:numPr>
          <w:ilvl w:val="0"/>
          <w:numId w:val="18"/>
        </w:numPr>
        <w:rPr>
          <w:rFonts w:ascii="Times New Roman" w:hAnsi="Times New Roman" w:cs="Times New Roman"/>
          <w:sz w:val="24"/>
          <w:szCs w:val="24"/>
        </w:rPr>
      </w:pPr>
      <w:r w:rsidRPr="00843CD9">
        <w:rPr>
          <w:rFonts w:ascii="Times New Roman" w:hAnsi="Times New Roman" w:cs="Times New Roman"/>
          <w:b/>
          <w:bCs/>
          <w:sz w:val="24"/>
          <w:szCs w:val="24"/>
          <w:lang w:val="en-US"/>
        </w:rPr>
        <w:t>Miles, M.B., &amp; Huberman, A.M. (2003).</w:t>
      </w:r>
      <w:r w:rsidRPr="00843CD9">
        <w:rPr>
          <w:rFonts w:ascii="Times New Roman" w:hAnsi="Times New Roman" w:cs="Times New Roman"/>
          <w:sz w:val="24"/>
          <w:szCs w:val="24"/>
          <w:lang w:val="en-US"/>
        </w:rPr>
        <w:t xml:space="preserve"> </w:t>
      </w:r>
      <w:r w:rsidRPr="008D5D24">
        <w:rPr>
          <w:rFonts w:ascii="Times New Roman" w:hAnsi="Times New Roman" w:cs="Times New Roman"/>
          <w:i/>
          <w:iCs/>
          <w:sz w:val="24"/>
          <w:szCs w:val="24"/>
        </w:rPr>
        <w:t xml:space="preserve">Qualitative Data Analysis </w:t>
      </w:r>
      <w:r w:rsidRPr="008D5D24">
        <w:rPr>
          <w:rFonts w:ascii="Times New Roman" w:hAnsi="Times New Roman" w:cs="Times New Roman"/>
          <w:sz w:val="24"/>
          <w:szCs w:val="24"/>
        </w:rPr>
        <w:t>(2nd ed.). De Boeck.</w:t>
      </w:r>
    </w:p>
    <w:p w14:paraId="56751E02"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lastRenderedPageBreak/>
        <w:t>N'Da, P. (2015).</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Research and methodology in social sciences and humanities: Succeeding in your thesis, master's or professional dissertation, and article </w:t>
      </w:r>
      <w:r w:rsidRPr="008D5D24">
        <w:rPr>
          <w:rFonts w:ascii="Times New Roman" w:hAnsi="Times New Roman" w:cs="Times New Roman"/>
          <w:sz w:val="24"/>
          <w:szCs w:val="24"/>
        </w:rPr>
        <w:t>. L'Harmattan.</w:t>
      </w:r>
    </w:p>
    <w:p w14:paraId="660D279D" w14:textId="2CB3BF91"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Pimor, Y. (1998).</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Production, distribution, support </w:t>
      </w:r>
      <w:r w:rsidRPr="008D5D24">
        <w:rPr>
          <w:rFonts w:ascii="Times New Roman" w:hAnsi="Times New Roman" w:cs="Times New Roman"/>
          <w:sz w:val="24"/>
          <w:szCs w:val="24"/>
        </w:rPr>
        <w:t>(3rd ed.).</w:t>
      </w:r>
    </w:p>
    <w:p w14:paraId="21B599AA"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Pimor, Y., &amp; Fender, M. (2010).</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Production, distribution, support </w:t>
      </w:r>
      <w:r w:rsidRPr="008D5D24">
        <w:rPr>
          <w:rFonts w:ascii="Times New Roman" w:hAnsi="Times New Roman" w:cs="Times New Roman"/>
          <w:sz w:val="24"/>
          <w:szCs w:val="24"/>
        </w:rPr>
        <w:t>. Dunod.</w:t>
      </w:r>
    </w:p>
    <w:p w14:paraId="4ED4CA40" w14:textId="77777777" w:rsid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Samii, AK (2004).</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Logistics Strategy </w:t>
      </w:r>
      <w:r w:rsidRPr="008D5D24">
        <w:rPr>
          <w:rFonts w:ascii="Times New Roman" w:hAnsi="Times New Roman" w:cs="Times New Roman"/>
          <w:sz w:val="24"/>
          <w:szCs w:val="24"/>
        </w:rPr>
        <w:t>(3rd ed.). Dunod.</w:t>
      </w:r>
    </w:p>
    <w:p w14:paraId="365601A9" w14:textId="6F3A5194" w:rsidR="00D66CEF" w:rsidRPr="008D5D24" w:rsidRDefault="00D66CEF" w:rsidP="008A1D6E">
      <w:pPr>
        <w:numPr>
          <w:ilvl w:val="0"/>
          <w:numId w:val="18"/>
        </w:numPr>
        <w:rPr>
          <w:rFonts w:ascii="Times New Roman" w:hAnsi="Times New Roman" w:cs="Times New Roman"/>
          <w:sz w:val="24"/>
          <w:szCs w:val="24"/>
        </w:rPr>
      </w:pPr>
      <w:r w:rsidRPr="00D66CEF">
        <w:rPr>
          <w:rFonts w:ascii="Times New Roman" w:hAnsi="Times New Roman" w:cs="Times New Roman"/>
          <w:b/>
          <w:bCs/>
          <w:sz w:val="24"/>
          <w:szCs w:val="24"/>
        </w:rPr>
        <w:t>Tixier, D. (2014).</w:t>
      </w:r>
      <w:r w:rsidRPr="00D66CEF">
        <w:rPr>
          <w:rFonts w:ascii="Times New Roman" w:hAnsi="Times New Roman" w:cs="Times New Roman"/>
          <w:sz w:val="24"/>
          <w:szCs w:val="24"/>
        </w:rPr>
        <w:t xml:space="preserve"> </w:t>
      </w:r>
      <w:r w:rsidRPr="00D66CEF">
        <w:rPr>
          <w:rFonts w:ascii="Times New Roman" w:hAnsi="Times New Roman" w:cs="Times New Roman"/>
          <w:i/>
          <w:iCs/>
          <w:sz w:val="24"/>
          <w:szCs w:val="24"/>
        </w:rPr>
        <w:t xml:space="preserve">Logistics and supply chain management </w:t>
      </w:r>
      <w:r w:rsidRPr="00D66CEF">
        <w:rPr>
          <w:rFonts w:ascii="Times New Roman" w:hAnsi="Times New Roman" w:cs="Times New Roman"/>
          <w:sz w:val="24"/>
          <w:szCs w:val="24"/>
        </w:rPr>
        <w:t>(2nd ed.).</w:t>
      </w:r>
    </w:p>
    <w:p w14:paraId="545FDBA1" w14:textId="77777777" w:rsidR="008D5D24" w:rsidRPr="008D5D24" w:rsidRDefault="008D5D24" w:rsidP="008A1D6E">
      <w:pPr>
        <w:numPr>
          <w:ilvl w:val="0"/>
          <w:numId w:val="18"/>
        </w:numPr>
        <w:rPr>
          <w:rFonts w:ascii="Times New Roman" w:hAnsi="Times New Roman" w:cs="Times New Roman"/>
          <w:sz w:val="24"/>
          <w:szCs w:val="24"/>
        </w:rPr>
      </w:pPr>
      <w:r w:rsidRPr="008D5D24">
        <w:rPr>
          <w:rFonts w:ascii="Times New Roman" w:hAnsi="Times New Roman" w:cs="Times New Roman"/>
          <w:b/>
          <w:bCs/>
          <w:sz w:val="24"/>
          <w:szCs w:val="24"/>
        </w:rPr>
        <w:t>Thiétart, R.-A., et al. (2014).</w:t>
      </w:r>
      <w:r w:rsidRPr="008D5D24">
        <w:rPr>
          <w:rFonts w:ascii="Times New Roman" w:hAnsi="Times New Roman" w:cs="Times New Roman"/>
          <w:sz w:val="24"/>
          <w:szCs w:val="24"/>
        </w:rPr>
        <w:t xml:space="preserve"> </w:t>
      </w:r>
      <w:r w:rsidRPr="008D5D24">
        <w:rPr>
          <w:rFonts w:ascii="Times New Roman" w:hAnsi="Times New Roman" w:cs="Times New Roman"/>
          <w:i/>
          <w:iCs/>
          <w:sz w:val="24"/>
          <w:szCs w:val="24"/>
        </w:rPr>
        <w:t xml:space="preserve">Conducting research in logistics and supply chain management </w:t>
      </w:r>
      <w:r w:rsidRPr="008D5D24">
        <w:rPr>
          <w:rFonts w:ascii="Times New Roman" w:hAnsi="Times New Roman" w:cs="Times New Roman"/>
          <w:sz w:val="24"/>
          <w:szCs w:val="24"/>
        </w:rPr>
        <w:t>. EMS Editions.</w:t>
      </w:r>
    </w:p>
    <w:p w14:paraId="7C799C48" w14:textId="77777777" w:rsidR="008D5D24" w:rsidRDefault="008D5D24" w:rsidP="008A1D6E">
      <w:pPr>
        <w:numPr>
          <w:ilvl w:val="0"/>
          <w:numId w:val="18"/>
        </w:numPr>
        <w:rPr>
          <w:rFonts w:ascii="Times New Roman" w:hAnsi="Times New Roman" w:cs="Times New Roman"/>
          <w:sz w:val="24"/>
          <w:szCs w:val="24"/>
        </w:rPr>
      </w:pPr>
      <w:r w:rsidRPr="00843CD9">
        <w:rPr>
          <w:rFonts w:ascii="Times New Roman" w:hAnsi="Times New Roman" w:cs="Times New Roman"/>
          <w:b/>
          <w:bCs/>
          <w:sz w:val="24"/>
          <w:szCs w:val="24"/>
          <w:lang w:val="en-US"/>
        </w:rPr>
        <w:t>Yin, RK (2003).</w:t>
      </w:r>
      <w:r w:rsidRPr="00843CD9">
        <w:rPr>
          <w:rFonts w:ascii="Times New Roman" w:hAnsi="Times New Roman" w:cs="Times New Roman"/>
          <w:sz w:val="24"/>
          <w:szCs w:val="24"/>
          <w:lang w:val="en-US"/>
        </w:rPr>
        <w:t xml:space="preserve"> </w:t>
      </w:r>
      <w:r w:rsidRPr="00843CD9">
        <w:rPr>
          <w:rFonts w:ascii="Times New Roman" w:hAnsi="Times New Roman" w:cs="Times New Roman"/>
          <w:i/>
          <w:iCs/>
          <w:sz w:val="24"/>
          <w:szCs w:val="24"/>
          <w:lang w:val="en-US"/>
        </w:rPr>
        <w:t xml:space="preserve">Case study research: Design and methods </w:t>
      </w:r>
      <w:r w:rsidRPr="00843CD9">
        <w:rPr>
          <w:rFonts w:ascii="Times New Roman" w:hAnsi="Times New Roman" w:cs="Times New Roman"/>
          <w:sz w:val="24"/>
          <w:szCs w:val="24"/>
          <w:lang w:val="en-US"/>
        </w:rPr>
        <w:t xml:space="preserve">(3rd ed.). </w:t>
      </w:r>
      <w:r w:rsidRPr="008D5D24">
        <w:rPr>
          <w:rFonts w:ascii="Times New Roman" w:hAnsi="Times New Roman" w:cs="Times New Roman"/>
          <w:sz w:val="24"/>
          <w:szCs w:val="24"/>
        </w:rPr>
        <w:t>Sage Publications.</w:t>
      </w:r>
    </w:p>
    <w:p w14:paraId="2CBD0437" w14:textId="77777777" w:rsidR="00E935ED" w:rsidRPr="00E935ED" w:rsidRDefault="00E935ED" w:rsidP="00E935ED">
      <w:pPr>
        <w:rPr>
          <w:rFonts w:ascii="Times New Roman" w:hAnsi="Times New Roman" w:cs="Times New Roman"/>
          <w:b/>
          <w:bCs/>
          <w:sz w:val="24"/>
          <w:szCs w:val="24"/>
        </w:rPr>
      </w:pPr>
      <w:r w:rsidRPr="00E935ED">
        <w:rPr>
          <w:rFonts w:ascii="Times New Roman" w:hAnsi="Times New Roman" w:cs="Times New Roman"/>
          <w:b/>
          <w:bCs/>
          <w:sz w:val="24"/>
          <w:szCs w:val="24"/>
        </w:rPr>
        <w:t>Institutional Publications, Standards and Reports</w:t>
      </w:r>
    </w:p>
    <w:p w14:paraId="6A576DC5" w14:textId="77777777" w:rsidR="00E935ED" w:rsidRPr="00E935ED" w:rsidRDefault="00E935ED" w:rsidP="008A1D6E">
      <w:pPr>
        <w:numPr>
          <w:ilvl w:val="0"/>
          <w:numId w:val="18"/>
        </w:numPr>
        <w:rPr>
          <w:rFonts w:ascii="Times New Roman" w:hAnsi="Times New Roman" w:cs="Times New Roman"/>
          <w:sz w:val="24"/>
          <w:szCs w:val="24"/>
        </w:rPr>
      </w:pPr>
      <w:r w:rsidRPr="00E935ED">
        <w:rPr>
          <w:rFonts w:ascii="Times New Roman" w:hAnsi="Times New Roman" w:cs="Times New Roman"/>
          <w:b/>
          <w:bCs/>
          <w:sz w:val="24"/>
          <w:szCs w:val="24"/>
        </w:rPr>
        <w:t>AFNOR. (1991).</w:t>
      </w:r>
      <w:r w:rsidRPr="00E935ED">
        <w:rPr>
          <w:rFonts w:ascii="Times New Roman" w:hAnsi="Times New Roman" w:cs="Times New Roman"/>
          <w:sz w:val="24"/>
          <w:szCs w:val="24"/>
        </w:rPr>
        <w:t xml:space="preserve"> </w:t>
      </w:r>
      <w:r w:rsidRPr="00E935ED">
        <w:rPr>
          <w:rFonts w:ascii="Times New Roman" w:hAnsi="Times New Roman" w:cs="Times New Roman"/>
          <w:i/>
          <w:iCs/>
          <w:sz w:val="24"/>
          <w:szCs w:val="24"/>
        </w:rPr>
        <w:t xml:space="preserve">Logistics — Vocabulary (NF X 50-600 standard) </w:t>
      </w:r>
      <w:r w:rsidRPr="00E935ED">
        <w:rPr>
          <w:rFonts w:ascii="Times New Roman" w:hAnsi="Times New Roman" w:cs="Times New Roman"/>
          <w:sz w:val="24"/>
          <w:szCs w:val="24"/>
        </w:rPr>
        <w:t>. AFNOR Editions.</w:t>
      </w:r>
    </w:p>
    <w:p w14:paraId="371B1CD2" w14:textId="77777777" w:rsidR="00E935ED" w:rsidRDefault="00E935ED" w:rsidP="008A1D6E">
      <w:pPr>
        <w:numPr>
          <w:ilvl w:val="0"/>
          <w:numId w:val="18"/>
        </w:numPr>
        <w:rPr>
          <w:rFonts w:ascii="Times New Roman" w:hAnsi="Times New Roman" w:cs="Times New Roman"/>
          <w:sz w:val="24"/>
          <w:szCs w:val="24"/>
        </w:rPr>
      </w:pPr>
      <w:r w:rsidRPr="00E935ED">
        <w:rPr>
          <w:rFonts w:ascii="Times New Roman" w:hAnsi="Times New Roman" w:cs="Times New Roman"/>
          <w:b/>
          <w:bCs/>
          <w:sz w:val="24"/>
          <w:szCs w:val="24"/>
        </w:rPr>
        <w:t>ASLOG. (1990).</w:t>
      </w:r>
      <w:r w:rsidRPr="00E935ED">
        <w:rPr>
          <w:rFonts w:ascii="Times New Roman" w:hAnsi="Times New Roman" w:cs="Times New Roman"/>
          <w:sz w:val="24"/>
          <w:szCs w:val="24"/>
        </w:rPr>
        <w:t xml:space="preserve"> </w:t>
      </w:r>
      <w:r w:rsidRPr="00E935ED">
        <w:rPr>
          <w:rFonts w:ascii="Times New Roman" w:hAnsi="Times New Roman" w:cs="Times New Roman"/>
          <w:i/>
          <w:iCs/>
          <w:sz w:val="24"/>
          <w:szCs w:val="24"/>
        </w:rPr>
        <w:t xml:space="preserve">Logistics </w:t>
      </w:r>
      <w:r w:rsidRPr="00E935ED">
        <w:rPr>
          <w:rFonts w:ascii="Times New Roman" w:hAnsi="Times New Roman" w:cs="Times New Roman"/>
          <w:sz w:val="24"/>
          <w:szCs w:val="24"/>
        </w:rPr>
        <w:t>. French Association for Logistics.</w:t>
      </w:r>
    </w:p>
    <w:p w14:paraId="7712B805" w14:textId="27900654" w:rsidR="00F05C49" w:rsidRPr="00E935ED" w:rsidRDefault="00F05C49" w:rsidP="008A1D6E">
      <w:pPr>
        <w:numPr>
          <w:ilvl w:val="0"/>
          <w:numId w:val="18"/>
        </w:numPr>
        <w:rPr>
          <w:rFonts w:ascii="Times New Roman" w:hAnsi="Times New Roman" w:cs="Times New Roman"/>
          <w:sz w:val="24"/>
          <w:szCs w:val="24"/>
        </w:rPr>
      </w:pPr>
      <w:r w:rsidRPr="00ED4131">
        <w:rPr>
          <w:rFonts w:ascii="Times New Roman" w:hAnsi="Times New Roman" w:cs="Times New Roman"/>
          <w:b/>
          <w:bCs/>
          <w:sz w:val="24"/>
          <w:szCs w:val="24"/>
        </w:rPr>
        <w:t>Logistics FAQ (2026).</w:t>
      </w:r>
      <w:r w:rsidRPr="00ED4131">
        <w:rPr>
          <w:rFonts w:ascii="Times New Roman" w:hAnsi="Times New Roman" w:cs="Times New Roman"/>
          <w:sz w:val="24"/>
          <w:szCs w:val="24"/>
        </w:rPr>
        <w:t xml:space="preserve"> </w:t>
      </w:r>
      <w:hyperlink r:id="rId19" w:history="1">
        <w:r w:rsidRPr="00B45669">
          <w:rPr>
            <w:rFonts w:ascii="Times New Roman" w:hAnsi="Times New Roman" w:cs="Times New Roman"/>
            <w:sz w:val="24"/>
            <w:szCs w:val="24"/>
          </w:rPr>
          <w:t xml:space="preserve">What if your TMS could predict logistical risks before they occur? </w:t>
        </w:r>
      </w:hyperlink>
      <w:r w:rsidRPr="00B45669">
        <w:rPr>
          <w:rFonts w:ascii="Times New Roman" w:hAnsi="Times New Roman" w:cs="Times New Roman"/>
          <w:sz w:val="24"/>
          <w:szCs w:val="24"/>
        </w:rPr>
        <w:t xml:space="preserve">Website: </w:t>
      </w:r>
      <w:hyperlink r:id="rId20" w:history="1">
        <w:r w:rsidRPr="00B45669">
          <w:rPr>
            <w:rStyle w:val="Hyperlink"/>
            <w:rFonts w:ascii="Times New Roman" w:hAnsi="Times New Roman" w:cs="Times New Roman"/>
            <w:color w:val="auto"/>
            <w:sz w:val="24"/>
            <w:szCs w:val="24"/>
          </w:rPr>
          <w:t>https://www.faq-logistique.com/Logistique-Humanitaire-Structure-Supply-Chain-humanitaires.htm</w:t>
        </w:r>
      </w:hyperlink>
    </w:p>
    <w:p w14:paraId="262D809A" w14:textId="77777777" w:rsidR="00E935ED" w:rsidRPr="00E935ED" w:rsidRDefault="00E935ED" w:rsidP="008A1D6E">
      <w:pPr>
        <w:numPr>
          <w:ilvl w:val="0"/>
          <w:numId w:val="18"/>
        </w:numPr>
        <w:rPr>
          <w:rFonts w:ascii="Times New Roman" w:hAnsi="Times New Roman" w:cs="Times New Roman"/>
          <w:sz w:val="24"/>
          <w:szCs w:val="24"/>
        </w:rPr>
      </w:pPr>
      <w:r w:rsidRPr="00E935ED">
        <w:rPr>
          <w:rFonts w:ascii="Times New Roman" w:hAnsi="Times New Roman" w:cs="Times New Roman"/>
          <w:b/>
          <w:bCs/>
          <w:sz w:val="24"/>
          <w:szCs w:val="24"/>
        </w:rPr>
        <w:t>PIPAME. (2009).</w:t>
      </w:r>
      <w:r w:rsidRPr="00E935ED">
        <w:rPr>
          <w:rFonts w:ascii="Times New Roman" w:hAnsi="Times New Roman" w:cs="Times New Roman"/>
          <w:sz w:val="24"/>
          <w:szCs w:val="24"/>
        </w:rPr>
        <w:t xml:space="preserve"> </w:t>
      </w:r>
      <w:r w:rsidRPr="00E935ED">
        <w:rPr>
          <w:rFonts w:ascii="Times New Roman" w:hAnsi="Times New Roman" w:cs="Times New Roman"/>
          <w:i/>
          <w:iCs/>
          <w:sz w:val="24"/>
          <w:szCs w:val="24"/>
        </w:rPr>
        <w:t xml:space="preserve">Pooling resources in transport and logistics </w:t>
      </w:r>
      <w:r w:rsidRPr="00E935ED">
        <w:rPr>
          <w:rFonts w:ascii="Times New Roman" w:hAnsi="Times New Roman" w:cs="Times New Roman"/>
          <w:sz w:val="24"/>
          <w:szCs w:val="24"/>
        </w:rPr>
        <w:t>. Interministerial center for foresight and anticipation of economic changes.</w:t>
      </w:r>
    </w:p>
    <w:p w14:paraId="3AAB6565" w14:textId="77777777" w:rsidR="00E935ED" w:rsidRPr="00E935ED" w:rsidRDefault="00E935ED" w:rsidP="00E935ED">
      <w:pPr>
        <w:rPr>
          <w:rFonts w:ascii="Times New Roman" w:hAnsi="Times New Roman" w:cs="Times New Roman"/>
          <w:b/>
          <w:bCs/>
          <w:sz w:val="24"/>
          <w:szCs w:val="24"/>
        </w:rPr>
      </w:pPr>
      <w:r w:rsidRPr="00E935ED">
        <w:rPr>
          <w:rFonts w:ascii="Times New Roman" w:hAnsi="Times New Roman" w:cs="Times New Roman"/>
          <w:b/>
          <w:bCs/>
          <w:sz w:val="24"/>
          <w:szCs w:val="24"/>
        </w:rPr>
        <w:t>Contributions to collective works</w:t>
      </w:r>
    </w:p>
    <w:p w14:paraId="44D18433" w14:textId="0E52E908" w:rsidR="00ED4131" w:rsidRPr="00F05C49" w:rsidRDefault="00E935ED" w:rsidP="00F05C49">
      <w:pPr>
        <w:numPr>
          <w:ilvl w:val="0"/>
          <w:numId w:val="18"/>
        </w:numPr>
        <w:rPr>
          <w:rFonts w:ascii="Times New Roman" w:hAnsi="Times New Roman" w:cs="Times New Roman"/>
          <w:sz w:val="24"/>
          <w:szCs w:val="24"/>
        </w:rPr>
      </w:pPr>
      <w:r w:rsidRPr="00E935ED">
        <w:rPr>
          <w:rFonts w:ascii="Times New Roman" w:hAnsi="Times New Roman" w:cs="Times New Roman"/>
          <w:b/>
          <w:bCs/>
          <w:sz w:val="24"/>
          <w:szCs w:val="24"/>
        </w:rPr>
        <w:t xml:space="preserve">Bourdon, I. (2009). </w:t>
      </w:r>
      <w:r w:rsidRPr="00E935ED">
        <w:rPr>
          <w:rFonts w:ascii="Times New Roman" w:hAnsi="Times New Roman" w:cs="Times New Roman"/>
          <w:sz w:val="24"/>
          <w:szCs w:val="24"/>
        </w:rPr>
        <w:t xml:space="preserve">Logistics and supply chain management. In </w:t>
      </w:r>
      <w:r w:rsidRPr="00E935ED">
        <w:rPr>
          <w:rFonts w:ascii="Times New Roman" w:hAnsi="Times New Roman" w:cs="Times New Roman"/>
          <w:i/>
          <w:iCs/>
          <w:sz w:val="24"/>
          <w:szCs w:val="24"/>
        </w:rPr>
        <w:t xml:space="preserve">Information Systems Management </w:t>
      </w:r>
      <w:r w:rsidRPr="00E935ED">
        <w:rPr>
          <w:rFonts w:ascii="Times New Roman" w:hAnsi="Times New Roman" w:cs="Times New Roman"/>
          <w:sz w:val="24"/>
          <w:szCs w:val="24"/>
        </w:rPr>
        <w:t>. Dunod.</w:t>
      </w:r>
    </w:p>
    <w:p w14:paraId="7D2C812F" w14:textId="77777777" w:rsidR="008D5D24" w:rsidRDefault="008D5D24" w:rsidP="008D5D24"/>
    <w:p w14:paraId="4A3BBF7A" w14:textId="77777777" w:rsidR="008D5D24" w:rsidRDefault="008D5D24" w:rsidP="008D5D24"/>
    <w:p w14:paraId="7BBBD7A8" w14:textId="77777777" w:rsidR="008D5D24" w:rsidRDefault="008D5D24" w:rsidP="008D5D24"/>
    <w:p w14:paraId="5E914649" w14:textId="77777777" w:rsidR="008D5D24" w:rsidRDefault="008D5D24" w:rsidP="008D5D24"/>
    <w:p w14:paraId="3AA606BA" w14:textId="69A0E27C" w:rsidR="00E9223A" w:rsidRPr="00E9223A" w:rsidRDefault="00E9223A" w:rsidP="00E9223A">
      <w:pPr>
        <w:spacing w:before="80" w:after="0" w:line="360" w:lineRule="auto"/>
        <w:ind w:left="360"/>
        <w:jc w:val="both"/>
        <w:rPr>
          <w:rFonts w:ascii="Times New Roman" w:hAnsi="Times New Roman" w:cs="Times New Roman"/>
          <w:color w:val="000000" w:themeColor="text1"/>
          <w:sz w:val="24"/>
          <w:szCs w:val="24"/>
          <w:highlight w:val="yellow"/>
          <w:lang w:val="en-US"/>
        </w:rPr>
        <w:sectPr w:rsidR="00E9223A" w:rsidRPr="00E9223A" w:rsidSect="00C7189B">
          <w:pgSz w:w="11906" w:h="16838"/>
          <w:pgMar w:top="1418" w:right="1418" w:bottom="1418" w:left="1701" w:header="709" w:footer="709" w:gutter="0"/>
          <w:pgNumType w:start="1"/>
          <w:cols w:space="708"/>
          <w:docGrid w:linePitch="360"/>
        </w:sectPr>
      </w:pPr>
    </w:p>
    <w:p w14:paraId="0E5CEE15" w14:textId="77777777" w:rsidR="00335F56" w:rsidRPr="00801574" w:rsidRDefault="007F1509" w:rsidP="00801574">
      <w:pPr>
        <w:pStyle w:val="Heading1"/>
      </w:pPr>
      <w:bookmarkStart w:id="228" w:name="_Toc222883205"/>
      <w:bookmarkStart w:id="229" w:name="_Toc96502955"/>
      <w:bookmarkStart w:id="230" w:name="_Toc216152251"/>
      <w:bookmarkStart w:id="231" w:name="_Toc218959356"/>
      <w:bookmarkStart w:id="232" w:name="_Toc218963687"/>
      <w:r w:rsidRPr="00801574">
        <w:lastRenderedPageBreak/>
        <w:t>APPENDICES</w:t>
      </w:r>
      <w:bookmarkEnd w:id="228"/>
      <w:bookmarkEnd w:id="229"/>
      <w:bookmarkEnd w:id="230"/>
      <w:bookmarkEnd w:id="231"/>
      <w:bookmarkEnd w:id="232"/>
    </w:p>
    <w:p w14:paraId="1E264D4F" w14:textId="227A9A94" w:rsidR="00335F56" w:rsidRPr="008A5CC0" w:rsidRDefault="00120CB3" w:rsidP="008B7751">
      <w:pPr>
        <w:spacing w:after="0" w:line="360" w:lineRule="auto"/>
        <w:rPr>
          <w:rFonts w:ascii="Times New Roman" w:hAnsi="Times New Roman" w:cs="Times New Roman"/>
          <w:color w:val="000000" w:themeColor="text1"/>
          <w:sz w:val="24"/>
          <w:szCs w:val="24"/>
        </w:rPr>
      </w:pPr>
      <w:r w:rsidRPr="008A5CC0">
        <w:rPr>
          <w:rFonts w:ascii="Times New Roman" w:hAnsi="Times New Roman" w:cs="Times New Roman"/>
          <w:b/>
          <w:color w:val="000000" w:themeColor="text1"/>
          <w:sz w:val="24"/>
          <w:szCs w:val="24"/>
        </w:rPr>
        <w:t xml:space="preserve">APPENDIX 1: </w:t>
      </w:r>
      <w:r w:rsidR="007F1509" w:rsidRPr="008A5CC0">
        <w:rPr>
          <w:rFonts w:ascii="Times New Roman" w:hAnsi="Times New Roman" w:cs="Times New Roman"/>
          <w:color w:val="000000" w:themeColor="text1"/>
          <w:sz w:val="24"/>
          <w:szCs w:val="24"/>
        </w:rPr>
        <w:t>Research protocol</w:t>
      </w: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559"/>
        <w:gridCol w:w="6072"/>
      </w:tblGrid>
      <w:tr w:rsidR="008A5CC0" w:rsidRPr="008A5CC0" w14:paraId="02D35A44" w14:textId="77777777" w:rsidTr="00A90966">
        <w:trPr>
          <w:trHeight w:val="366"/>
          <w:jc w:val="center"/>
        </w:trPr>
        <w:tc>
          <w:tcPr>
            <w:tcW w:w="1838" w:type="dxa"/>
          </w:tcPr>
          <w:p w14:paraId="3E709396" w14:textId="77777777" w:rsidR="00335F56" w:rsidRPr="008A5CC0" w:rsidRDefault="007F1509" w:rsidP="00A90966">
            <w:pPr>
              <w:pStyle w:val="Default"/>
              <w:spacing w:line="276" w:lineRule="auto"/>
              <w:jc w:val="both"/>
              <w:rPr>
                <w:b/>
                <w:color w:val="000000" w:themeColor="text1"/>
              </w:rPr>
            </w:pPr>
            <w:r w:rsidRPr="008A5CC0">
              <w:rPr>
                <w:b/>
                <w:color w:val="000000" w:themeColor="text1"/>
              </w:rPr>
              <w:t>Epistemology</w:t>
            </w:r>
          </w:p>
        </w:tc>
        <w:tc>
          <w:tcPr>
            <w:tcW w:w="7631" w:type="dxa"/>
            <w:gridSpan w:val="2"/>
          </w:tcPr>
          <w:p w14:paraId="7FDAAAB2" w14:textId="77777777" w:rsidR="00335F56" w:rsidRPr="008A5CC0" w:rsidRDefault="007F1509" w:rsidP="00A90966">
            <w:pPr>
              <w:pStyle w:val="Default"/>
              <w:spacing w:line="276" w:lineRule="auto"/>
              <w:jc w:val="both"/>
              <w:rPr>
                <w:b/>
                <w:color w:val="000000" w:themeColor="text1"/>
              </w:rPr>
            </w:pPr>
            <w:r w:rsidRPr="008A5CC0">
              <w:rPr>
                <w:b/>
                <w:color w:val="000000" w:themeColor="text1"/>
              </w:rPr>
              <w:t>Interpretivist Approach</w:t>
            </w:r>
          </w:p>
        </w:tc>
      </w:tr>
      <w:tr w:rsidR="008A5CC0" w:rsidRPr="008A5CC0" w14:paraId="50EBC52C" w14:textId="77777777" w:rsidTr="00A90966">
        <w:trPr>
          <w:trHeight w:val="354"/>
          <w:jc w:val="center"/>
        </w:trPr>
        <w:tc>
          <w:tcPr>
            <w:tcW w:w="1838" w:type="dxa"/>
          </w:tcPr>
          <w:p w14:paraId="013A8FE4" w14:textId="77777777" w:rsidR="00335F56" w:rsidRPr="008A5CC0" w:rsidRDefault="007F1509" w:rsidP="00A90966">
            <w:pPr>
              <w:pStyle w:val="Default"/>
              <w:spacing w:line="276" w:lineRule="auto"/>
              <w:jc w:val="both"/>
              <w:rPr>
                <w:color w:val="000000" w:themeColor="text1"/>
              </w:rPr>
            </w:pPr>
            <w:r w:rsidRPr="008A5CC0">
              <w:rPr>
                <w:color w:val="000000" w:themeColor="text1"/>
              </w:rPr>
              <w:t>Search type</w:t>
            </w:r>
          </w:p>
        </w:tc>
        <w:tc>
          <w:tcPr>
            <w:tcW w:w="7631" w:type="dxa"/>
            <w:gridSpan w:val="2"/>
          </w:tcPr>
          <w:p w14:paraId="3EAEBF40" w14:textId="77777777" w:rsidR="00335F56" w:rsidRPr="008A5CC0" w:rsidRDefault="007F1509" w:rsidP="00A90966">
            <w:pPr>
              <w:pStyle w:val="Default"/>
              <w:spacing w:line="276" w:lineRule="auto"/>
              <w:jc w:val="both"/>
              <w:rPr>
                <w:color w:val="000000" w:themeColor="text1"/>
              </w:rPr>
            </w:pPr>
            <w:r w:rsidRPr="008A5CC0">
              <w:rPr>
                <w:color w:val="000000" w:themeColor="text1"/>
              </w:rPr>
              <w:t>Exploratory</w:t>
            </w:r>
          </w:p>
        </w:tc>
      </w:tr>
      <w:tr w:rsidR="00335F56" w:rsidRPr="008A5CC0" w14:paraId="1EE8EAB8" w14:textId="77777777" w:rsidTr="00A90966">
        <w:trPr>
          <w:trHeight w:val="511"/>
          <w:jc w:val="center"/>
        </w:trPr>
        <w:tc>
          <w:tcPr>
            <w:tcW w:w="1838" w:type="dxa"/>
            <w:vMerge w:val="restart"/>
          </w:tcPr>
          <w:p w14:paraId="7FF8084A" w14:textId="77777777" w:rsidR="00335F56" w:rsidRPr="008A5CC0" w:rsidRDefault="007F1509" w:rsidP="00A90966">
            <w:pPr>
              <w:pStyle w:val="Default"/>
              <w:spacing w:line="276" w:lineRule="auto"/>
              <w:jc w:val="both"/>
              <w:rPr>
                <w:color w:val="000000" w:themeColor="text1"/>
              </w:rPr>
            </w:pPr>
            <w:r w:rsidRPr="008A5CC0">
              <w:rPr>
                <w:color w:val="000000" w:themeColor="text1"/>
              </w:rPr>
              <w:t xml:space="preserve">      </w:t>
            </w:r>
          </w:p>
          <w:p w14:paraId="696300E2" w14:textId="77777777" w:rsidR="00335F56" w:rsidRPr="008A5CC0" w:rsidRDefault="007F1509" w:rsidP="00A90966">
            <w:pPr>
              <w:pStyle w:val="Default"/>
              <w:spacing w:line="276" w:lineRule="auto"/>
              <w:jc w:val="both"/>
              <w:rPr>
                <w:color w:val="000000" w:themeColor="text1"/>
              </w:rPr>
            </w:pPr>
            <w:r w:rsidRPr="008A5CC0">
              <w:rPr>
                <w:color w:val="000000" w:themeColor="text1"/>
              </w:rPr>
              <w:t>Research objective</w:t>
            </w:r>
          </w:p>
          <w:p w14:paraId="1625BDA3"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40E8E065" w14:textId="77777777" w:rsidR="00335F56" w:rsidRPr="008A5CC0" w:rsidRDefault="007F1509" w:rsidP="00A90966">
            <w:pPr>
              <w:pStyle w:val="Default"/>
              <w:spacing w:line="276" w:lineRule="auto"/>
              <w:jc w:val="both"/>
              <w:rPr>
                <w:color w:val="000000" w:themeColor="text1"/>
              </w:rPr>
            </w:pPr>
            <w:r w:rsidRPr="008A5CC0">
              <w:rPr>
                <w:color w:val="000000" w:themeColor="text1"/>
              </w:rPr>
              <w:t>Theoretical</w:t>
            </w:r>
          </w:p>
        </w:tc>
        <w:tc>
          <w:tcPr>
            <w:tcW w:w="6072" w:type="dxa"/>
          </w:tcPr>
          <w:p w14:paraId="40F555CA" w14:textId="48AA95B2" w:rsidR="00335F56" w:rsidRPr="008A5CC0" w:rsidRDefault="007F1509" w:rsidP="00A90966">
            <w:pPr>
              <w:pStyle w:val="Default"/>
              <w:spacing w:line="276" w:lineRule="auto"/>
              <w:jc w:val="both"/>
              <w:rPr>
                <w:color w:val="000000" w:themeColor="text1"/>
              </w:rPr>
            </w:pPr>
            <w:r w:rsidRPr="008A5CC0">
              <w:rPr>
                <w:color w:val="000000" w:themeColor="text1"/>
              </w:rPr>
              <w:t>Challenges in humanitarian logistics, adaptation strategies and interactions between actors in the humanitarian logistics ecosystem (case of UNHCR)</w:t>
            </w:r>
          </w:p>
        </w:tc>
      </w:tr>
      <w:tr w:rsidR="00335F56" w:rsidRPr="008A5CC0" w14:paraId="0C5403A1" w14:textId="77777777" w:rsidTr="00A90966">
        <w:trPr>
          <w:trHeight w:val="640"/>
          <w:jc w:val="center"/>
        </w:trPr>
        <w:tc>
          <w:tcPr>
            <w:tcW w:w="1838" w:type="dxa"/>
            <w:vMerge/>
          </w:tcPr>
          <w:p w14:paraId="6881617E"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46861802" w14:textId="77777777" w:rsidR="00335F56" w:rsidRPr="008A5CC0" w:rsidRDefault="007F1509" w:rsidP="00A90966">
            <w:pPr>
              <w:pStyle w:val="Default"/>
              <w:spacing w:line="276" w:lineRule="auto"/>
              <w:jc w:val="both"/>
              <w:rPr>
                <w:color w:val="000000" w:themeColor="text1"/>
              </w:rPr>
            </w:pPr>
            <w:r w:rsidRPr="008A5CC0">
              <w:rPr>
                <w:color w:val="000000" w:themeColor="text1"/>
              </w:rPr>
              <w:t>Empirical</w:t>
            </w:r>
          </w:p>
          <w:p w14:paraId="2153DA86"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28F2F955" w14:textId="77777777" w:rsidR="00335F56" w:rsidRPr="008A5CC0" w:rsidRDefault="007F1509" w:rsidP="00A90966">
            <w:pPr>
              <w:pStyle w:val="Default"/>
              <w:spacing w:line="276" w:lineRule="auto"/>
              <w:jc w:val="both"/>
              <w:rPr>
                <w:color w:val="000000" w:themeColor="text1"/>
              </w:rPr>
            </w:pPr>
            <w:r w:rsidRPr="008A5CC0">
              <w:rPr>
                <w:color w:val="000000" w:themeColor="text1"/>
              </w:rPr>
              <w:t>The logistics management of UNHCR carried out by AIRD: the case of the Tahoua office.</w:t>
            </w:r>
          </w:p>
        </w:tc>
      </w:tr>
      <w:tr w:rsidR="008A5CC0" w:rsidRPr="008A5CC0" w14:paraId="23B1B474" w14:textId="77777777" w:rsidTr="00A90966">
        <w:trPr>
          <w:trHeight w:val="1163"/>
          <w:jc w:val="center"/>
        </w:trPr>
        <w:tc>
          <w:tcPr>
            <w:tcW w:w="1838" w:type="dxa"/>
            <w:vMerge/>
          </w:tcPr>
          <w:p w14:paraId="0E1BF17C"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610BEC26" w14:textId="77777777" w:rsidR="00335F56" w:rsidRPr="008A5CC0" w:rsidRDefault="007F1509" w:rsidP="00A90966">
            <w:pPr>
              <w:pStyle w:val="Default"/>
              <w:spacing w:line="276" w:lineRule="auto"/>
              <w:jc w:val="both"/>
              <w:rPr>
                <w:color w:val="000000" w:themeColor="text1"/>
              </w:rPr>
            </w:pPr>
            <w:r w:rsidRPr="008A5CC0">
              <w:rPr>
                <w:color w:val="000000" w:themeColor="text1"/>
              </w:rPr>
              <w:t>Guiding idea (events)</w:t>
            </w:r>
          </w:p>
          <w:p w14:paraId="216F604C"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48CE0C11" w14:textId="208A8986" w:rsidR="00911F16" w:rsidRPr="008A5CC0" w:rsidRDefault="007F1509" w:rsidP="00A90966">
            <w:pPr>
              <w:pStyle w:val="Default"/>
              <w:spacing w:line="276" w:lineRule="auto"/>
              <w:jc w:val="both"/>
              <w:rPr>
                <w:color w:val="000000" w:themeColor="text1"/>
              </w:rPr>
            </w:pPr>
            <w:r w:rsidRPr="008A5CC0">
              <w:rPr>
                <w:color w:val="000000" w:themeColor="text1"/>
              </w:rPr>
              <w:t>Humanitarian action is generally subject to intense criticism regarding its effectiveness, efficiency, and even relevance. Humanitarian logistics, considered a driving force of international relief, is not immune to these constraints; on the contrary, it is quickly called upon to coordinate and professionalize itself in order to improve support for future emergency responses. It was in this context that the UNHCR representation in Niger, seeking to circumvent these obstacles and reach populations in distress wherever they may be, had recruited a partner before the AIRD (International Assistance and Development Mission) to manage its logistics and help address these major operational constraints. This partner was unable to resolve the aforementioned problem due to organizational, technical, and strategic reasons.</w:t>
            </w:r>
          </w:p>
        </w:tc>
      </w:tr>
      <w:tr w:rsidR="008A5CC0" w:rsidRPr="008A5CC0" w14:paraId="3C4B0A40" w14:textId="77777777" w:rsidTr="00A90966">
        <w:trPr>
          <w:trHeight w:val="707"/>
          <w:jc w:val="center"/>
        </w:trPr>
        <w:tc>
          <w:tcPr>
            <w:tcW w:w="1838" w:type="dxa"/>
          </w:tcPr>
          <w:p w14:paraId="75D5F7CD" w14:textId="77777777" w:rsidR="00335F56" w:rsidRPr="008A5CC0" w:rsidRDefault="007F1509" w:rsidP="00A90966">
            <w:pPr>
              <w:pStyle w:val="Default"/>
              <w:spacing w:line="276" w:lineRule="auto"/>
              <w:jc w:val="both"/>
              <w:rPr>
                <w:color w:val="000000" w:themeColor="text1"/>
              </w:rPr>
            </w:pPr>
            <w:r w:rsidRPr="008A5CC0">
              <w:rPr>
                <w:color w:val="000000" w:themeColor="text1"/>
              </w:rPr>
              <w:t>Research question</w:t>
            </w:r>
          </w:p>
        </w:tc>
        <w:tc>
          <w:tcPr>
            <w:tcW w:w="7631" w:type="dxa"/>
            <w:gridSpan w:val="2"/>
          </w:tcPr>
          <w:p w14:paraId="2C9070FB" w14:textId="3F1228C1" w:rsidR="00335F56" w:rsidRPr="008A5CC0" w:rsidRDefault="007F1509" w:rsidP="00A90966">
            <w:pPr>
              <w:pStyle w:val="Default"/>
              <w:spacing w:line="276" w:lineRule="auto"/>
              <w:jc w:val="both"/>
              <w:rPr>
                <w:color w:val="000000" w:themeColor="text1"/>
              </w:rPr>
            </w:pPr>
            <w:r w:rsidRPr="008A5CC0">
              <w:rPr>
                <w:b/>
                <w:bCs/>
                <w:color w:val="000000" w:themeColor="text1"/>
              </w:rPr>
              <w:t>How to ensure the effectiveness of the UNHCR logistics function carried out by AIRD: Tahoua Office?</w:t>
            </w:r>
          </w:p>
        </w:tc>
      </w:tr>
      <w:tr w:rsidR="00335F56" w:rsidRPr="008A5CC0" w14:paraId="764C6256" w14:textId="77777777" w:rsidTr="00A90966">
        <w:trPr>
          <w:trHeight w:val="556"/>
          <w:jc w:val="center"/>
        </w:trPr>
        <w:tc>
          <w:tcPr>
            <w:tcW w:w="1838" w:type="dxa"/>
            <w:vMerge w:val="restart"/>
          </w:tcPr>
          <w:p w14:paraId="25D51484" w14:textId="77777777" w:rsidR="00335F56" w:rsidRPr="008A5CC0" w:rsidRDefault="00335F56" w:rsidP="00A90966">
            <w:pPr>
              <w:pStyle w:val="Default"/>
              <w:spacing w:line="276" w:lineRule="auto"/>
              <w:jc w:val="both"/>
              <w:rPr>
                <w:color w:val="000000" w:themeColor="text1"/>
              </w:rPr>
            </w:pPr>
          </w:p>
          <w:p w14:paraId="7A80C891" w14:textId="77777777" w:rsidR="00335F56" w:rsidRPr="008A5CC0" w:rsidRDefault="007F1509" w:rsidP="00A90966">
            <w:pPr>
              <w:pStyle w:val="Default"/>
              <w:spacing w:line="276" w:lineRule="auto"/>
              <w:jc w:val="both"/>
              <w:rPr>
                <w:color w:val="000000" w:themeColor="text1"/>
              </w:rPr>
            </w:pPr>
            <w:r w:rsidRPr="008A5CC0">
              <w:rPr>
                <w:color w:val="000000" w:themeColor="text1"/>
              </w:rPr>
              <w:t xml:space="preserve">        </w:t>
            </w:r>
          </w:p>
          <w:p w14:paraId="399B60DB" w14:textId="77777777" w:rsidR="00335F56" w:rsidRPr="008A5CC0" w:rsidRDefault="00335F56" w:rsidP="00A90966">
            <w:pPr>
              <w:pStyle w:val="Default"/>
              <w:spacing w:line="276" w:lineRule="auto"/>
              <w:jc w:val="both"/>
              <w:rPr>
                <w:color w:val="000000" w:themeColor="text1"/>
              </w:rPr>
            </w:pPr>
          </w:p>
          <w:p w14:paraId="18DF86E8" w14:textId="77777777" w:rsidR="00335F56" w:rsidRPr="008A5CC0" w:rsidRDefault="00335F56" w:rsidP="00A90966">
            <w:pPr>
              <w:pStyle w:val="Default"/>
              <w:spacing w:line="276" w:lineRule="auto"/>
              <w:jc w:val="both"/>
              <w:rPr>
                <w:color w:val="000000" w:themeColor="text1"/>
              </w:rPr>
            </w:pPr>
          </w:p>
          <w:p w14:paraId="5247217C" w14:textId="77777777" w:rsidR="00335F56" w:rsidRPr="008A5CC0" w:rsidRDefault="00335F56" w:rsidP="00A90966">
            <w:pPr>
              <w:pStyle w:val="Default"/>
              <w:spacing w:line="276" w:lineRule="auto"/>
              <w:jc w:val="both"/>
              <w:rPr>
                <w:color w:val="000000" w:themeColor="text1"/>
              </w:rPr>
            </w:pPr>
          </w:p>
          <w:p w14:paraId="0DDC7C86" w14:textId="77777777" w:rsidR="00335F56" w:rsidRPr="008A5CC0" w:rsidRDefault="00335F56" w:rsidP="00A90966">
            <w:pPr>
              <w:pStyle w:val="Default"/>
              <w:spacing w:line="276" w:lineRule="auto"/>
              <w:jc w:val="both"/>
              <w:rPr>
                <w:color w:val="000000" w:themeColor="text1"/>
              </w:rPr>
            </w:pPr>
          </w:p>
          <w:p w14:paraId="5EA1D86D" w14:textId="77777777" w:rsidR="00335F56" w:rsidRPr="008A5CC0" w:rsidRDefault="00335F56" w:rsidP="00A90966">
            <w:pPr>
              <w:pStyle w:val="Default"/>
              <w:spacing w:line="276" w:lineRule="auto"/>
              <w:jc w:val="both"/>
              <w:rPr>
                <w:color w:val="000000" w:themeColor="text1"/>
              </w:rPr>
            </w:pPr>
          </w:p>
          <w:p w14:paraId="01F8ACD6" w14:textId="77777777" w:rsidR="00335F56" w:rsidRPr="008A5CC0" w:rsidRDefault="00335F56" w:rsidP="00A90966">
            <w:pPr>
              <w:pStyle w:val="Default"/>
              <w:spacing w:line="276" w:lineRule="auto"/>
              <w:jc w:val="both"/>
              <w:rPr>
                <w:color w:val="000000" w:themeColor="text1"/>
              </w:rPr>
            </w:pPr>
          </w:p>
          <w:p w14:paraId="3C0B3C0C" w14:textId="77777777" w:rsidR="00335F56" w:rsidRPr="008A5CC0" w:rsidRDefault="007F1509" w:rsidP="00A90966">
            <w:pPr>
              <w:pStyle w:val="Default"/>
              <w:spacing w:line="276" w:lineRule="auto"/>
              <w:jc w:val="both"/>
              <w:rPr>
                <w:color w:val="000000" w:themeColor="text1"/>
              </w:rPr>
            </w:pPr>
            <w:r w:rsidRPr="008A5CC0">
              <w:rPr>
                <w:color w:val="000000" w:themeColor="text1"/>
              </w:rPr>
              <w:t>Methodology</w:t>
            </w:r>
          </w:p>
          <w:p w14:paraId="160B7BF2"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519EA664" w14:textId="77777777" w:rsidR="00335F56" w:rsidRPr="008A5CC0" w:rsidRDefault="007F1509" w:rsidP="00A90966">
            <w:pPr>
              <w:pStyle w:val="Default"/>
              <w:spacing w:line="276" w:lineRule="auto"/>
              <w:jc w:val="both"/>
              <w:rPr>
                <w:color w:val="000000" w:themeColor="text1"/>
              </w:rPr>
            </w:pPr>
            <w:r w:rsidRPr="008A5CC0">
              <w:rPr>
                <w:color w:val="000000" w:themeColor="text1"/>
              </w:rPr>
              <w:t xml:space="preserve"> </w:t>
            </w:r>
          </w:p>
          <w:p w14:paraId="4E621C00" w14:textId="77777777" w:rsidR="00335F56" w:rsidRPr="008A5CC0" w:rsidRDefault="007F1509" w:rsidP="00A90966">
            <w:pPr>
              <w:pStyle w:val="Default"/>
              <w:spacing w:line="276" w:lineRule="auto"/>
              <w:jc w:val="both"/>
              <w:rPr>
                <w:color w:val="000000" w:themeColor="text1"/>
              </w:rPr>
            </w:pPr>
            <w:r w:rsidRPr="008A5CC0">
              <w:rPr>
                <w:color w:val="000000" w:themeColor="text1"/>
              </w:rPr>
              <w:t>Theories</w:t>
            </w:r>
          </w:p>
          <w:p w14:paraId="24D90564"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34B09B8E" w14:textId="77777777" w:rsidR="00335F56" w:rsidRPr="008A5CC0" w:rsidRDefault="007F1509" w:rsidP="00A90966">
            <w:pPr>
              <w:pStyle w:val="Default"/>
              <w:spacing w:line="276" w:lineRule="auto"/>
              <w:jc w:val="both"/>
              <w:rPr>
                <w:color w:val="000000" w:themeColor="text1"/>
              </w:rPr>
            </w:pPr>
            <w:r w:rsidRPr="008A5CC0">
              <w:rPr>
                <w:color w:val="000000" w:themeColor="text1"/>
              </w:rPr>
              <w:t>There are no unified theories on humanitarian logistics management. However, logistics management draws upon a multitude of theories:</w:t>
            </w:r>
          </w:p>
        </w:tc>
      </w:tr>
      <w:tr w:rsidR="00335F56" w:rsidRPr="008A5CC0" w14:paraId="658BFDCC" w14:textId="77777777" w:rsidTr="005252AF">
        <w:trPr>
          <w:trHeight w:val="326"/>
          <w:jc w:val="center"/>
        </w:trPr>
        <w:tc>
          <w:tcPr>
            <w:tcW w:w="1838" w:type="dxa"/>
            <w:vMerge/>
          </w:tcPr>
          <w:p w14:paraId="6B656F95"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vMerge w:val="restart"/>
          </w:tcPr>
          <w:p w14:paraId="727A80F6" w14:textId="138722E0" w:rsidR="0071462B" w:rsidRDefault="0071462B" w:rsidP="00A90966">
            <w:pPr>
              <w:pStyle w:val="Default"/>
              <w:spacing w:line="276" w:lineRule="auto"/>
              <w:jc w:val="both"/>
              <w:rPr>
                <w:color w:val="000000" w:themeColor="text1"/>
              </w:rPr>
            </w:pPr>
            <w:r>
              <w:rPr>
                <w:color w:val="000000" w:themeColor="text1"/>
              </w:rPr>
              <w:t>Type of analysis</w:t>
            </w:r>
          </w:p>
          <w:p w14:paraId="2D76882A" w14:textId="035F1A24" w:rsidR="00335F56" w:rsidRPr="008A5CC0" w:rsidRDefault="007F1509" w:rsidP="00A90966">
            <w:pPr>
              <w:pStyle w:val="Default"/>
              <w:spacing w:line="276" w:lineRule="auto"/>
              <w:jc w:val="both"/>
              <w:rPr>
                <w:color w:val="000000" w:themeColor="text1"/>
              </w:rPr>
            </w:pPr>
            <w:r w:rsidRPr="008A5CC0">
              <w:rPr>
                <w:color w:val="000000" w:themeColor="text1"/>
              </w:rPr>
              <w:t>Case Method</w:t>
            </w:r>
          </w:p>
          <w:p w14:paraId="37526F6D"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70897CF7" w14:textId="62E842FF" w:rsidR="00335F56" w:rsidRPr="008A5CC0" w:rsidRDefault="0071462B" w:rsidP="00A90966">
            <w:pPr>
              <w:pStyle w:val="Default"/>
              <w:spacing w:line="276" w:lineRule="auto"/>
              <w:jc w:val="both"/>
              <w:rPr>
                <w:color w:val="000000" w:themeColor="text1"/>
              </w:rPr>
            </w:pPr>
            <w:r>
              <w:rPr>
                <w:color w:val="000000" w:themeColor="text1"/>
              </w:rPr>
              <w:t>Thematic content analysis</w:t>
            </w:r>
          </w:p>
        </w:tc>
      </w:tr>
      <w:tr w:rsidR="00335F56" w:rsidRPr="008A5CC0" w14:paraId="5521D147" w14:textId="77777777" w:rsidTr="005252AF">
        <w:trPr>
          <w:trHeight w:val="983"/>
          <w:jc w:val="center"/>
        </w:trPr>
        <w:tc>
          <w:tcPr>
            <w:tcW w:w="1838" w:type="dxa"/>
            <w:vMerge/>
          </w:tcPr>
          <w:p w14:paraId="469474DE"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vMerge/>
          </w:tcPr>
          <w:p w14:paraId="485448DB"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647BDC16" w14:textId="77777777" w:rsidR="00335F56" w:rsidRPr="008A5CC0" w:rsidRDefault="007F1509" w:rsidP="00A90966">
            <w:pPr>
              <w:pStyle w:val="Default"/>
              <w:spacing w:line="276" w:lineRule="auto"/>
              <w:jc w:val="both"/>
              <w:rPr>
                <w:color w:val="000000" w:themeColor="text1"/>
              </w:rPr>
            </w:pPr>
            <w:r w:rsidRPr="008A5CC0">
              <w:rPr>
                <w:color w:val="000000" w:themeColor="text1"/>
              </w:rPr>
              <w:t>Sampling:</w:t>
            </w:r>
          </w:p>
          <w:p w14:paraId="7EB732B9" w14:textId="77777777" w:rsidR="00335F56" w:rsidRPr="008A5CC0" w:rsidRDefault="007F1509" w:rsidP="00A90966">
            <w:pPr>
              <w:spacing w:after="0" w:line="276"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t>Selection by "homogenization" of several cases or resource persons</w:t>
            </w:r>
          </w:p>
        </w:tc>
      </w:tr>
      <w:tr w:rsidR="00335F56" w:rsidRPr="008A5CC0" w14:paraId="56AB64A7" w14:textId="77777777" w:rsidTr="00A90966">
        <w:trPr>
          <w:trHeight w:val="1061"/>
          <w:jc w:val="center"/>
        </w:trPr>
        <w:tc>
          <w:tcPr>
            <w:tcW w:w="1838" w:type="dxa"/>
            <w:vMerge/>
          </w:tcPr>
          <w:p w14:paraId="0D666431"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2C1E65A6" w14:textId="77777777" w:rsidR="00335F56" w:rsidRPr="008A5CC0" w:rsidRDefault="007F1509" w:rsidP="00A90966">
            <w:pPr>
              <w:pStyle w:val="Default"/>
              <w:spacing w:line="276" w:lineRule="auto"/>
              <w:jc w:val="both"/>
              <w:rPr>
                <w:color w:val="000000" w:themeColor="text1"/>
              </w:rPr>
            </w:pPr>
            <w:r w:rsidRPr="008A5CC0">
              <w:rPr>
                <w:color w:val="000000" w:themeColor="text1"/>
              </w:rPr>
              <w:t>Data collection</w:t>
            </w:r>
          </w:p>
          <w:p w14:paraId="252E4D79"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6072" w:type="dxa"/>
          </w:tcPr>
          <w:p w14:paraId="7C5EEF53" w14:textId="77777777" w:rsidR="00335F56" w:rsidRPr="008A5CC0" w:rsidRDefault="007F1509" w:rsidP="00A90966">
            <w:pPr>
              <w:pStyle w:val="Default"/>
              <w:spacing w:line="276" w:lineRule="auto"/>
              <w:jc w:val="both"/>
              <w:rPr>
                <w:color w:val="000000" w:themeColor="text1"/>
              </w:rPr>
            </w:pPr>
            <w:r w:rsidRPr="008A5CC0">
              <w:rPr>
                <w:color w:val="000000" w:themeColor="text1"/>
              </w:rPr>
              <w:t>Techniques: direct interviews</w:t>
            </w:r>
          </w:p>
          <w:p w14:paraId="61103138" w14:textId="77777777" w:rsidR="00335F56" w:rsidRPr="008A5CC0" w:rsidRDefault="007F1509" w:rsidP="00A90966">
            <w:pPr>
              <w:pStyle w:val="Default"/>
              <w:spacing w:line="276" w:lineRule="auto"/>
              <w:jc w:val="both"/>
              <w:rPr>
                <w:color w:val="000000" w:themeColor="text1"/>
              </w:rPr>
            </w:pPr>
            <w:r w:rsidRPr="008A5CC0">
              <w:rPr>
                <w:color w:val="000000" w:themeColor="text1"/>
              </w:rPr>
              <w:t>Data collection method: real-time.</w:t>
            </w:r>
          </w:p>
          <w:p w14:paraId="453D2B1A" w14:textId="77777777" w:rsidR="00335F56" w:rsidRPr="008A5CC0" w:rsidRDefault="007F1509" w:rsidP="00A90966">
            <w:pPr>
              <w:pStyle w:val="Default"/>
              <w:spacing w:line="276" w:lineRule="auto"/>
              <w:jc w:val="both"/>
              <w:rPr>
                <w:color w:val="000000" w:themeColor="text1"/>
              </w:rPr>
            </w:pPr>
            <w:r w:rsidRPr="008A5CC0">
              <w:rPr>
                <w:color w:val="000000" w:themeColor="text1"/>
              </w:rPr>
              <w:t>Direct observations</w:t>
            </w:r>
          </w:p>
        </w:tc>
      </w:tr>
      <w:tr w:rsidR="00335F56" w:rsidRPr="008A5CC0" w14:paraId="4E3329A9" w14:textId="77777777" w:rsidTr="00A90966">
        <w:trPr>
          <w:trHeight w:val="707"/>
          <w:jc w:val="center"/>
        </w:trPr>
        <w:tc>
          <w:tcPr>
            <w:tcW w:w="1838" w:type="dxa"/>
            <w:vMerge/>
          </w:tcPr>
          <w:p w14:paraId="08413D34" w14:textId="77777777" w:rsidR="00335F56" w:rsidRPr="008A5CC0" w:rsidRDefault="00335F56" w:rsidP="00A90966">
            <w:pPr>
              <w:spacing w:after="0" w:line="276" w:lineRule="auto"/>
              <w:jc w:val="both"/>
              <w:rPr>
                <w:rFonts w:ascii="Times New Roman" w:hAnsi="Times New Roman" w:cs="Times New Roman"/>
                <w:color w:val="000000" w:themeColor="text1"/>
                <w:sz w:val="24"/>
                <w:szCs w:val="24"/>
              </w:rPr>
            </w:pPr>
          </w:p>
        </w:tc>
        <w:tc>
          <w:tcPr>
            <w:tcW w:w="1559" w:type="dxa"/>
          </w:tcPr>
          <w:p w14:paraId="49D5A1E5" w14:textId="77777777" w:rsidR="00335F56" w:rsidRPr="008A5CC0" w:rsidRDefault="007F1509" w:rsidP="00A90966">
            <w:pPr>
              <w:pStyle w:val="Default"/>
              <w:spacing w:line="276" w:lineRule="auto"/>
              <w:jc w:val="both"/>
              <w:rPr>
                <w:color w:val="000000" w:themeColor="text1"/>
              </w:rPr>
            </w:pPr>
            <w:r w:rsidRPr="008A5CC0">
              <w:rPr>
                <w:color w:val="000000" w:themeColor="text1"/>
              </w:rPr>
              <w:t>Treatment strategies</w:t>
            </w:r>
          </w:p>
        </w:tc>
        <w:tc>
          <w:tcPr>
            <w:tcW w:w="6072" w:type="dxa"/>
          </w:tcPr>
          <w:p w14:paraId="23B0BC43" w14:textId="77777777" w:rsidR="00335F56" w:rsidRPr="008A5CC0" w:rsidRDefault="007F1509" w:rsidP="00A90966">
            <w:pPr>
              <w:pStyle w:val="Default"/>
              <w:spacing w:line="276" w:lineRule="auto"/>
              <w:jc w:val="both"/>
              <w:rPr>
                <w:color w:val="000000" w:themeColor="text1"/>
              </w:rPr>
            </w:pPr>
            <w:r w:rsidRPr="008A5CC0">
              <w:rPr>
                <w:color w:val="000000" w:themeColor="text1"/>
              </w:rPr>
              <w:t>Qualitative analysis.</w:t>
            </w:r>
          </w:p>
        </w:tc>
      </w:tr>
    </w:tbl>
    <w:p w14:paraId="1BD211A3" w14:textId="434EDDF7" w:rsidR="00335F56" w:rsidRPr="008A5CC0" w:rsidRDefault="007F1509" w:rsidP="008A5CC0">
      <w:pPr>
        <w:spacing w:after="0" w:line="360" w:lineRule="auto"/>
        <w:jc w:val="both"/>
        <w:rPr>
          <w:rFonts w:ascii="Times New Roman" w:hAnsi="Times New Roman" w:cs="Times New Roman"/>
          <w:color w:val="000000" w:themeColor="text1"/>
          <w:sz w:val="24"/>
          <w:szCs w:val="24"/>
        </w:rPr>
      </w:pPr>
      <w:r w:rsidRPr="00A90966">
        <w:rPr>
          <w:rFonts w:ascii="Times New Roman" w:eastAsiaTheme="majorEastAsia" w:hAnsi="Times New Roman" w:cs="Times New Roman"/>
          <w:b/>
          <w:color w:val="000000" w:themeColor="text1"/>
          <w:sz w:val="24"/>
          <w:szCs w:val="24"/>
        </w:rPr>
        <w:t xml:space="preserve">Source: </w:t>
      </w:r>
      <w:r w:rsidR="00C004AA">
        <w:rPr>
          <w:rFonts w:ascii="Times New Roman" w:eastAsiaTheme="majorEastAsia" w:hAnsi="Times New Roman" w:cs="Times New Roman"/>
          <w:color w:val="000000" w:themeColor="text1"/>
          <w:sz w:val="24"/>
          <w:szCs w:val="24"/>
        </w:rPr>
        <w:t>Avenier model adapted to our work by ourselves.</w:t>
      </w:r>
    </w:p>
    <w:p w14:paraId="64FB5A80" w14:textId="77777777" w:rsidR="00335F56" w:rsidRPr="008A5CC0" w:rsidRDefault="007F1509" w:rsidP="008A5CC0">
      <w:pPr>
        <w:spacing w:after="0" w:line="360" w:lineRule="auto"/>
        <w:jc w:val="both"/>
        <w:rPr>
          <w:rFonts w:ascii="Times New Roman" w:hAnsi="Times New Roman" w:cs="Times New Roman"/>
          <w:color w:val="000000" w:themeColor="text1"/>
          <w:sz w:val="24"/>
          <w:szCs w:val="24"/>
        </w:rPr>
      </w:pPr>
      <w:r w:rsidRPr="008A5CC0">
        <w:rPr>
          <w:rFonts w:ascii="Times New Roman" w:hAnsi="Times New Roman" w:cs="Times New Roman"/>
          <w:color w:val="000000" w:themeColor="text1"/>
          <w:sz w:val="24"/>
          <w:szCs w:val="24"/>
        </w:rPr>
        <w:lastRenderedPageBreak/>
        <w:t>This table outlines the key points to remember about the research protocol adopted, the framework of which, proposed by Avenier (2008), has been adapted to our research with a view to the validity of the knowledge that will be produced.</w:t>
      </w:r>
    </w:p>
    <w:p w14:paraId="633DF40C" w14:textId="77777777" w:rsidR="001C4989" w:rsidRPr="008A5CC0" w:rsidRDefault="001C4989" w:rsidP="008A5CC0">
      <w:pPr>
        <w:spacing w:after="0" w:line="360" w:lineRule="auto"/>
        <w:jc w:val="both"/>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br w:type="page"/>
      </w:r>
    </w:p>
    <w:p w14:paraId="19CBDADC" w14:textId="7F25A804" w:rsidR="00335F56" w:rsidRPr="008A5CC0" w:rsidRDefault="007F1509" w:rsidP="002C1A9C">
      <w:pPr>
        <w:tabs>
          <w:tab w:val="left" w:pos="2370"/>
        </w:tabs>
        <w:spacing w:after="0" w:line="360" w:lineRule="auto"/>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lastRenderedPageBreak/>
        <w:t xml:space="preserve">APPENDIX 2: </w:t>
      </w:r>
      <w:r w:rsidR="002C1A9C">
        <w:rPr>
          <w:rFonts w:ascii="Times New Roman" w:hAnsi="Times New Roman" w:cs="Times New Roman"/>
          <w:b/>
          <w:color w:val="000000" w:themeColor="text1"/>
          <w:sz w:val="24"/>
          <w:szCs w:val="24"/>
        </w:rPr>
        <w:t>Maintenance Guide</w:t>
      </w:r>
    </w:p>
    <w:p w14:paraId="3C97F527" w14:textId="77777777" w:rsidR="00335F56" w:rsidRPr="008A5CC0" w:rsidRDefault="007F1509" w:rsidP="00C004AA">
      <w:pPr>
        <w:pStyle w:val="NoSpacing"/>
        <w:spacing w:line="360" w:lineRule="auto"/>
        <w:jc w:val="both"/>
        <w:rPr>
          <w:rFonts w:ascii="Times New Roman" w:hAnsi="Times New Roman" w:cs="Times New Roman"/>
          <w:bCs/>
          <w:iCs/>
          <w:color w:val="000000" w:themeColor="text1"/>
          <w:sz w:val="24"/>
          <w:szCs w:val="24"/>
        </w:rPr>
      </w:pPr>
      <w:r w:rsidRPr="008A5CC0">
        <w:rPr>
          <w:rFonts w:ascii="Times New Roman" w:hAnsi="Times New Roman" w:cs="Times New Roman"/>
          <w:bCs/>
          <w:iCs/>
          <w:color w:val="000000" w:themeColor="text1"/>
          <w:sz w:val="24"/>
          <w:szCs w:val="24"/>
        </w:rPr>
        <w:t>Dear Partner,</w:t>
      </w:r>
    </w:p>
    <w:p w14:paraId="41D0CF4D" w14:textId="45A1EC1C" w:rsidR="00335F56" w:rsidRPr="008A5CC0" w:rsidRDefault="007F1509" w:rsidP="00C004AA">
      <w:pPr>
        <w:pStyle w:val="NoSpacing"/>
        <w:spacing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iCs/>
          <w:color w:val="000000" w:themeColor="text1"/>
          <w:sz w:val="24"/>
          <w:szCs w:val="24"/>
        </w:rPr>
        <w:t xml:space="preserve">I am Laye Bassy Diawara </w:t>
      </w:r>
      <w:r w:rsidRPr="008A5CC0">
        <w:rPr>
          <w:rFonts w:ascii="Times New Roman" w:hAnsi="Times New Roman" w:cs="Times New Roman"/>
          <w:bCs/>
          <w:color w:val="000000" w:themeColor="text1"/>
          <w:sz w:val="24"/>
          <w:szCs w:val="24"/>
        </w:rPr>
        <w:t>, a Master II student specializing in Project Management. I am preparing a final thesis on the logistics management of UNHCR by AIRD in the Tahoua region.</w:t>
      </w:r>
    </w:p>
    <w:p w14:paraId="574EC8F1" w14:textId="03237AA3" w:rsidR="00335F56" w:rsidRPr="008A5CC0" w:rsidRDefault="007F1509" w:rsidP="00C004AA">
      <w:pPr>
        <w:pStyle w:val="NoSpacing"/>
        <w:spacing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iCs/>
          <w:color w:val="000000" w:themeColor="text1"/>
          <w:sz w:val="24"/>
          <w:szCs w:val="24"/>
        </w:rPr>
        <w:t xml:space="preserve">We sincerely thank you for taking the time to participate in our research. Your contribution is valuable and essential in helping us better address our research topic concerning </w:t>
      </w:r>
      <w:r w:rsidRPr="008A5CC0">
        <w:rPr>
          <w:rFonts w:ascii="Times New Roman" w:hAnsi="Times New Roman" w:cs="Times New Roman"/>
          <w:bCs/>
          <w:color w:val="000000" w:themeColor="text1"/>
          <w:sz w:val="24"/>
          <w:szCs w:val="24"/>
        </w:rPr>
        <w:t xml:space="preserve">the </w:t>
      </w:r>
      <w:r w:rsidRPr="008A5CC0">
        <w:rPr>
          <w:rFonts w:ascii="Times New Roman" w:hAnsi="Times New Roman" w:cs="Times New Roman"/>
          <w:bCs/>
          <w:iCs/>
          <w:color w:val="000000" w:themeColor="text1"/>
          <w:sz w:val="24"/>
          <w:szCs w:val="24"/>
        </w:rPr>
        <w:t>analysis of UNHCR logistics management provided by AIRD in the Tahoua region.</w:t>
      </w:r>
    </w:p>
    <w:p w14:paraId="313A8F2C" w14:textId="59D3089B" w:rsidR="00335F56" w:rsidRPr="008A5CC0" w:rsidRDefault="007F1509" w:rsidP="00C004AA">
      <w:pPr>
        <w:pStyle w:val="NoSpacing"/>
        <w:spacing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iCs/>
          <w:color w:val="000000" w:themeColor="text1"/>
          <w:sz w:val="24"/>
          <w:szCs w:val="24"/>
        </w:rPr>
        <w:t xml:space="preserve">The aim of this study is to identify, on the one hand, the main challenges related to the management of humanitarian logistics in UNHCR's areas of operation and, on the other hand, </w:t>
      </w:r>
      <w:r w:rsidRPr="008A5CC0">
        <w:rPr>
          <w:rFonts w:ascii="Times New Roman" w:hAnsi="Times New Roman" w:cs="Times New Roman"/>
          <w:bCs/>
          <w:color w:val="000000" w:themeColor="text1"/>
          <w:sz w:val="24"/>
          <w:szCs w:val="24"/>
        </w:rPr>
        <w:t>how the UN institution perceives them.</w:t>
      </w:r>
    </w:p>
    <w:p w14:paraId="684A9BEA" w14:textId="77777777" w:rsidR="00335F56" w:rsidRPr="008A5CC0" w:rsidRDefault="007F1509" w:rsidP="00C004AA">
      <w:pPr>
        <w:pStyle w:val="NoSpacing"/>
        <w:spacing w:line="360" w:lineRule="auto"/>
        <w:jc w:val="both"/>
        <w:rPr>
          <w:rFonts w:ascii="Times New Roman" w:hAnsi="Times New Roman" w:cs="Times New Roman"/>
          <w:bCs/>
          <w:iCs/>
          <w:color w:val="000000" w:themeColor="text1"/>
          <w:sz w:val="24"/>
          <w:szCs w:val="24"/>
        </w:rPr>
      </w:pPr>
      <w:r w:rsidRPr="008A5CC0">
        <w:rPr>
          <w:rFonts w:ascii="Times New Roman" w:hAnsi="Times New Roman" w:cs="Times New Roman"/>
          <w:bCs/>
          <w:iCs/>
          <w:color w:val="000000" w:themeColor="text1"/>
          <w:sz w:val="24"/>
          <w:szCs w:val="24"/>
        </w:rPr>
        <w:t>We are particularly interested in your experience and perspective. Your answers will allow us to explore and gather crucial information for our work.</w:t>
      </w:r>
    </w:p>
    <w:p w14:paraId="3A1C68E7" w14:textId="77777777" w:rsidR="00335F56"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This interview is strictly for data collection purposes. Please be assured that this exercise is purely educational and that your identity will never be mentioned.</w:t>
      </w:r>
    </w:p>
    <w:p w14:paraId="1653509F" w14:textId="77777777" w:rsidR="00F860C7"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Your participation is voluntary. The information provided will be treated confidentially. Please feel free to decline to answer any questions you do not wish to discuss.</w:t>
      </w:r>
    </w:p>
    <w:p w14:paraId="40071AF7" w14:textId="34896779" w:rsidR="00335F56"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With your permission, we would like to record this interview, not only to make our task easier but also to preserve the authenticity of your contributions in the transcript. This recording will be deleted immediately after use.</w:t>
      </w:r>
    </w:p>
    <w:p w14:paraId="6BA25796" w14:textId="5E7C6BC9" w:rsidR="00335F56"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The interview will be semi-structured. I will ask you questions about UNHCR's logistical support in Tahoua. Please feel free to answer openly and note that details are very helpful to us.</w:t>
      </w:r>
    </w:p>
    <w:p w14:paraId="7C6012E1" w14:textId="77777777" w:rsidR="00335F56"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Before we begin, do you have any questions for us regarding our approach?</w:t>
      </w:r>
    </w:p>
    <w:p w14:paraId="6C9B7144" w14:textId="77777777" w:rsidR="00335F56" w:rsidRPr="008A5CC0" w:rsidRDefault="007F1509" w:rsidP="00C004AA">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We would like to start with some general questions.</w:t>
      </w:r>
    </w:p>
    <w:p w14:paraId="367A958D" w14:textId="77777777" w:rsidR="00335F56" w:rsidRPr="00A90966" w:rsidRDefault="007F1509" w:rsidP="008A5CC0">
      <w:pPr>
        <w:pStyle w:val="NoSpacing"/>
        <w:spacing w:line="360" w:lineRule="auto"/>
        <w:jc w:val="both"/>
        <w:rPr>
          <w:rFonts w:ascii="Times New Roman" w:hAnsi="Times New Roman" w:cs="Times New Roman"/>
          <w:b/>
          <w:color w:val="000000" w:themeColor="text1"/>
          <w:sz w:val="24"/>
          <w:szCs w:val="24"/>
        </w:rPr>
      </w:pPr>
      <w:r w:rsidRPr="00A90966">
        <w:rPr>
          <w:rFonts w:ascii="Times New Roman" w:hAnsi="Times New Roman" w:cs="Times New Roman"/>
          <w:b/>
          <w:color w:val="000000" w:themeColor="text1"/>
          <w:sz w:val="24"/>
          <w:szCs w:val="24"/>
        </w:rPr>
        <w:t>Introducing the interviewee</w:t>
      </w:r>
    </w:p>
    <w:p w14:paraId="70799F8C" w14:textId="55343585" w:rsidR="00335F56" w:rsidRPr="008A5CC0" w:rsidRDefault="007F1509" w:rsidP="008A5CC0">
      <w:pPr>
        <w:pStyle w:val="NoSpacing"/>
        <w:spacing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Position held : ……………………………………………………………………………….</w:t>
      </w:r>
    </w:p>
    <w:p w14:paraId="38824BEA" w14:textId="350D04CF" w:rsidR="00335F56" w:rsidRPr="008A5CC0" w:rsidRDefault="007F1509" w:rsidP="008A5CC0">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Length of service in the Institution: ………………………………………………………………</w:t>
      </w:r>
    </w:p>
    <w:p w14:paraId="79A718AF" w14:textId="6D391E84" w:rsidR="00335F56" w:rsidRPr="008A5CC0" w:rsidRDefault="007F1509" w:rsidP="008A5CC0">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Institution: ………………………………………………………………………………….</w:t>
      </w:r>
    </w:p>
    <w:p w14:paraId="1A6AF91F" w14:textId="6E051870" w:rsidR="00335F56" w:rsidRPr="008A5CC0" w:rsidRDefault="007F1509" w:rsidP="008A5CC0">
      <w:pPr>
        <w:spacing w:after="0" w:line="360" w:lineRule="auto"/>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 xml:space="preserve">Section : ……………………………………………………………………………… </w:t>
      </w:r>
      <w:r w:rsidR="000E7665" w:rsidRPr="008A5CC0">
        <w:rPr>
          <w:rFonts w:ascii="Times New Roman" w:hAnsi="Times New Roman" w:cs="Times New Roman"/>
          <w:bCs/>
          <w:color w:val="000000" w:themeColor="text1"/>
          <w:sz w:val="24"/>
          <w:szCs w:val="24"/>
        </w:rPr>
        <w:t xml:space="preserve">……. </w:t>
      </w:r>
      <w:r w:rsidR="000E7665">
        <w:rPr>
          <w:rFonts w:ascii="Times New Roman" w:hAnsi="Times New Roman" w:cs="Times New Roman"/>
          <w:bCs/>
          <w:color w:val="000000" w:themeColor="text1"/>
          <w:sz w:val="24"/>
          <w:szCs w:val="24"/>
        </w:rPr>
        <w:t>.</w:t>
      </w:r>
    </w:p>
    <w:p w14:paraId="14E3E45E" w14:textId="77777777" w:rsidR="00335F56" w:rsidRPr="008A5CC0" w:rsidRDefault="007F1509" w:rsidP="008A1D6E">
      <w:pPr>
        <w:pStyle w:val="NoSpacing"/>
        <w:numPr>
          <w:ilvl w:val="0"/>
          <w:numId w:val="12"/>
        </w:numPr>
        <w:spacing w:line="360" w:lineRule="auto"/>
        <w:ind w:left="720"/>
        <w:jc w:val="both"/>
        <w:rPr>
          <w:rFonts w:ascii="Times New Roman" w:hAnsi="Times New Roman" w:cs="Times New Roman"/>
          <w:b/>
          <w:color w:val="000000" w:themeColor="text1"/>
          <w:sz w:val="24"/>
          <w:szCs w:val="24"/>
        </w:rPr>
      </w:pPr>
      <w:r w:rsidRPr="008A5CC0">
        <w:rPr>
          <w:rFonts w:ascii="Times New Roman" w:hAnsi="Times New Roman" w:cs="Times New Roman"/>
          <w:b/>
          <w:color w:val="000000" w:themeColor="text1"/>
          <w:sz w:val="24"/>
          <w:szCs w:val="24"/>
        </w:rPr>
        <w:t>UNHCR's logistical needs in the Tahoua region</w:t>
      </w:r>
    </w:p>
    <w:p w14:paraId="33A98A40" w14:textId="77777777" w:rsidR="00335F56" w:rsidRPr="00FF6800" w:rsidRDefault="007F1509" w:rsidP="008A5CC0">
      <w:pPr>
        <w:pStyle w:val="NoSpacing"/>
        <w:spacing w:line="360" w:lineRule="auto"/>
        <w:jc w:val="both"/>
        <w:rPr>
          <w:rFonts w:ascii="Times New Roman" w:hAnsi="Times New Roman" w:cs="Times New Roman"/>
          <w:b/>
          <w:color w:val="000000" w:themeColor="text1"/>
          <w:sz w:val="24"/>
          <w:szCs w:val="24"/>
        </w:rPr>
      </w:pPr>
      <w:r w:rsidRPr="00FF6800">
        <w:rPr>
          <w:rFonts w:ascii="Times New Roman" w:hAnsi="Times New Roman" w:cs="Times New Roman"/>
          <w:b/>
          <w:color w:val="000000" w:themeColor="text1"/>
          <w:sz w:val="24"/>
          <w:szCs w:val="24"/>
        </w:rPr>
        <w:t xml:space="preserve">1.1 </w:t>
      </w:r>
      <w:r w:rsidRPr="00FF6800">
        <w:rPr>
          <w:rFonts w:ascii="Times New Roman" w:hAnsi="Times New Roman" w:cs="Times New Roman"/>
          <w:b/>
          <w:color w:val="000000" w:themeColor="text1"/>
          <w:sz w:val="24"/>
          <w:szCs w:val="24"/>
        </w:rPr>
        <w:tab/>
      </w:r>
      <w:r w:rsidRPr="00FF6800">
        <w:rPr>
          <w:rFonts w:ascii="Times New Roman" w:hAnsi="Times New Roman" w:cs="Times New Roman"/>
          <w:b/>
          <w:color w:val="000000" w:themeColor="text1"/>
          <w:sz w:val="24"/>
          <w:szCs w:val="24"/>
          <w:u w:val="single"/>
        </w:rPr>
        <w:t xml:space="preserve">Context and organization </w:t>
      </w:r>
      <w:r w:rsidRPr="00FF6800">
        <w:rPr>
          <w:rFonts w:ascii="Times New Roman" w:hAnsi="Times New Roman" w:cs="Times New Roman"/>
          <w:b/>
          <w:color w:val="000000" w:themeColor="text1"/>
          <w:sz w:val="24"/>
          <w:szCs w:val="24"/>
        </w:rPr>
        <w:t>:</w:t>
      </w:r>
    </w:p>
    <w:p w14:paraId="75F4626F" w14:textId="77777777" w:rsidR="00335F56" w:rsidRPr="008A5CC0"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bookmarkStart w:id="233" w:name="_Hlk147838499"/>
      <w:r w:rsidRPr="008A5CC0">
        <w:rPr>
          <w:rFonts w:ascii="Times New Roman" w:hAnsi="Times New Roman" w:cs="Times New Roman"/>
          <w:bCs/>
          <w:color w:val="000000" w:themeColor="text1"/>
          <w:sz w:val="24"/>
          <w:szCs w:val="24"/>
        </w:rPr>
        <w:t>What is the logistical situation of your organization?</w:t>
      </w:r>
    </w:p>
    <w:p w14:paraId="7EE75E58" w14:textId="77777777" w:rsidR="00335F56" w:rsidRPr="008A5CC0"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lastRenderedPageBreak/>
        <w:t>What are the main logistics activities that your organization is currently carrying out in the Tahoua region?</w:t>
      </w:r>
    </w:p>
    <w:p w14:paraId="6E32B761" w14:textId="663FDE00" w:rsidR="00335F56" w:rsidRPr="008A5CC0"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In your opinion, is the UNHCR's current logistical management appropriate?</w:t>
      </w:r>
    </w:p>
    <w:p w14:paraId="08B4E825" w14:textId="77777777" w:rsidR="00335F56" w:rsidRPr="008A5CC0" w:rsidRDefault="007F1509" w:rsidP="008A1D6E">
      <w:pPr>
        <w:pStyle w:val="ListParagraph"/>
        <w:numPr>
          <w:ilvl w:val="0"/>
          <w:numId w:val="13"/>
        </w:numPr>
        <w:spacing w:after="0" w:line="360" w:lineRule="auto"/>
        <w:ind w:left="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What about the security situation in the Tahoua region?</w:t>
      </w:r>
    </w:p>
    <w:p w14:paraId="1F3A94A2" w14:textId="77777777" w:rsidR="00335F56" w:rsidRPr="008A5CC0" w:rsidRDefault="007F1509" w:rsidP="008A1D6E">
      <w:pPr>
        <w:pStyle w:val="ListParagraph"/>
        <w:numPr>
          <w:ilvl w:val="0"/>
          <w:numId w:val="13"/>
        </w:numPr>
        <w:spacing w:after="0" w:line="360" w:lineRule="auto"/>
        <w:ind w:left="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To meet the needs of the direct beneficiaries?</w:t>
      </w:r>
    </w:p>
    <w:p w14:paraId="2564BF61" w14:textId="77777777" w:rsidR="00335F56" w:rsidRPr="008A5CC0" w:rsidRDefault="007F1509" w:rsidP="008A1D6E">
      <w:pPr>
        <w:pStyle w:val="ListParagraph"/>
        <w:numPr>
          <w:ilvl w:val="0"/>
          <w:numId w:val="13"/>
        </w:numPr>
        <w:spacing w:after="0" w:line="360" w:lineRule="auto"/>
        <w:ind w:left="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What are the operational capabilities of the logistics partner?</w:t>
      </w:r>
    </w:p>
    <w:p w14:paraId="3EF7CB4C" w14:textId="77777777" w:rsidR="00335F56" w:rsidRPr="006550C5"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How does your organization plan and coordinate its logistics activities with its implementation partners?</w:t>
      </w:r>
    </w:p>
    <w:bookmarkEnd w:id="233"/>
    <w:p w14:paraId="61734471" w14:textId="77777777" w:rsidR="00335F56" w:rsidRPr="00FF6800" w:rsidRDefault="007F1509" w:rsidP="008A5CC0">
      <w:pPr>
        <w:pStyle w:val="NoSpacing"/>
        <w:spacing w:line="360" w:lineRule="auto"/>
        <w:jc w:val="both"/>
        <w:rPr>
          <w:rFonts w:ascii="Times New Roman" w:hAnsi="Times New Roman" w:cs="Times New Roman"/>
          <w:bCs/>
          <w:color w:val="000000" w:themeColor="text1"/>
          <w:sz w:val="24"/>
          <w:szCs w:val="24"/>
        </w:rPr>
      </w:pPr>
      <w:r w:rsidRPr="00FF6800">
        <w:rPr>
          <w:rFonts w:ascii="Times New Roman" w:hAnsi="Times New Roman" w:cs="Times New Roman"/>
          <w:bCs/>
          <w:color w:val="000000" w:themeColor="text1"/>
          <w:sz w:val="24"/>
          <w:szCs w:val="24"/>
        </w:rPr>
        <w:t xml:space="preserve">1.2 </w:t>
      </w:r>
      <w:r w:rsidRPr="00FF6800">
        <w:rPr>
          <w:rFonts w:ascii="Times New Roman" w:hAnsi="Times New Roman" w:cs="Times New Roman"/>
          <w:bCs/>
          <w:color w:val="000000" w:themeColor="text1"/>
          <w:sz w:val="24"/>
          <w:szCs w:val="24"/>
        </w:rPr>
        <w:tab/>
        <w:t>Inventory Management:</w:t>
      </w:r>
    </w:p>
    <w:p w14:paraId="3A14609D" w14:textId="77777777" w:rsidR="00335F56" w:rsidRPr="006550C5"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How do you manage your stocks of essential humanitarian items (receiving, storing, distributing)?</w:t>
      </w:r>
    </w:p>
    <w:p w14:paraId="1F45E86D" w14:textId="5459092A" w:rsidR="00335F56" w:rsidRPr="006550C5" w:rsidRDefault="007F1509" w:rsidP="008A1D6E">
      <w:pPr>
        <w:pStyle w:val="NoSpacing"/>
        <w:numPr>
          <w:ilvl w:val="0"/>
          <w:numId w:val="8"/>
        </w:numPr>
        <w:spacing w:line="360" w:lineRule="auto"/>
        <w:ind w:left="360"/>
        <w:jc w:val="both"/>
        <w:rPr>
          <w:rFonts w:ascii="Times New Roman" w:hAnsi="Times New Roman" w:cs="Times New Roman"/>
          <w:bCs/>
          <w:color w:val="000000" w:themeColor="text1"/>
          <w:sz w:val="24"/>
          <w:szCs w:val="24"/>
        </w:rPr>
      </w:pPr>
      <w:r w:rsidRPr="006550C5">
        <w:rPr>
          <w:rFonts w:ascii="Times New Roman" w:hAnsi="Times New Roman" w:cs="Times New Roman"/>
          <w:bCs/>
          <w:iCs/>
          <w:color w:val="000000" w:themeColor="text1"/>
          <w:sz w:val="24"/>
          <w:szCs w:val="24"/>
        </w:rPr>
        <w:t>Do you have a tracking and traceability system for your stock? If so, how does it work?</w:t>
      </w:r>
    </w:p>
    <w:p w14:paraId="064DF561" w14:textId="77777777" w:rsidR="00335F56" w:rsidRPr="00FF6800" w:rsidRDefault="007F1509" w:rsidP="008A5CC0">
      <w:pPr>
        <w:pStyle w:val="NoSpacing"/>
        <w:spacing w:line="360" w:lineRule="auto"/>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 xml:space="preserve">1.3 </w:t>
      </w:r>
      <w:r w:rsidRPr="00FF6800">
        <w:rPr>
          <w:rFonts w:ascii="Times New Roman" w:hAnsi="Times New Roman" w:cs="Times New Roman"/>
          <w:bCs/>
          <w:color w:val="000000" w:themeColor="text1"/>
          <w:sz w:val="24"/>
          <w:szCs w:val="24"/>
        </w:rPr>
        <w:tab/>
        <w:t>Transport Management</w:t>
      </w:r>
    </w:p>
    <w:p w14:paraId="4BF9FC6B" w14:textId="77777777" w:rsidR="00335F56" w:rsidRPr="006550C5" w:rsidRDefault="007F1509" w:rsidP="008A1D6E">
      <w:pPr>
        <w:pStyle w:val="NoSpacing"/>
        <w:numPr>
          <w:ilvl w:val="0"/>
          <w:numId w:val="9"/>
        </w:numPr>
        <w:spacing w:line="360" w:lineRule="auto"/>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Can you describe the different protocols you follow for your visits to beneficiary sites?</w:t>
      </w:r>
    </w:p>
    <w:p w14:paraId="5055718F" w14:textId="77777777" w:rsidR="00335F56" w:rsidRPr="006550C5" w:rsidRDefault="007F1509" w:rsidP="008A1D6E">
      <w:pPr>
        <w:pStyle w:val="NoSpacing"/>
        <w:numPr>
          <w:ilvl w:val="0"/>
          <w:numId w:val="9"/>
        </w:numPr>
        <w:spacing w:line="360" w:lineRule="auto"/>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How do you collaborate with other humanitarian actors and the State to optimize your intervention in the region?</w:t>
      </w:r>
    </w:p>
    <w:p w14:paraId="01E28F9F" w14:textId="77777777" w:rsidR="00335F56" w:rsidRPr="006550C5" w:rsidRDefault="007F1509" w:rsidP="008A1D6E">
      <w:pPr>
        <w:pStyle w:val="NoSpacing"/>
        <w:numPr>
          <w:ilvl w:val="0"/>
          <w:numId w:val="12"/>
        </w:numPr>
        <w:spacing w:line="360" w:lineRule="auto"/>
        <w:ind w:left="720"/>
        <w:jc w:val="both"/>
        <w:rPr>
          <w:rFonts w:ascii="Times New Roman" w:hAnsi="Times New Roman" w:cs="Times New Roman"/>
          <w:b/>
          <w:color w:val="000000" w:themeColor="text1"/>
          <w:sz w:val="24"/>
          <w:szCs w:val="24"/>
        </w:rPr>
      </w:pPr>
      <w:r w:rsidRPr="006550C5">
        <w:rPr>
          <w:rFonts w:ascii="Times New Roman" w:hAnsi="Times New Roman" w:cs="Times New Roman"/>
          <w:b/>
          <w:color w:val="000000" w:themeColor="text1"/>
          <w:sz w:val="24"/>
          <w:szCs w:val="24"/>
        </w:rPr>
        <w:t>Main challenges</w:t>
      </w:r>
    </w:p>
    <w:p w14:paraId="5341C32E" w14:textId="77777777" w:rsidR="00335F56" w:rsidRPr="006550C5" w:rsidRDefault="007F1509" w:rsidP="008A5CC0">
      <w:pPr>
        <w:pStyle w:val="NoSpacing"/>
        <w:spacing w:line="360" w:lineRule="auto"/>
        <w:ind w:left="720" w:hanging="720"/>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 xml:space="preserve">2.1 </w:t>
      </w:r>
      <w:r w:rsidRPr="006550C5">
        <w:rPr>
          <w:rFonts w:ascii="Times New Roman" w:hAnsi="Times New Roman" w:cs="Times New Roman"/>
          <w:bCs/>
          <w:color w:val="000000" w:themeColor="text1"/>
          <w:sz w:val="24"/>
          <w:szCs w:val="24"/>
        </w:rPr>
        <w:tab/>
        <w:t>What are the main challenges and constraints reported to you by your logistics partner in the Tahoua region?</w:t>
      </w:r>
    </w:p>
    <w:p w14:paraId="4682E642" w14:textId="77777777" w:rsidR="00335F56" w:rsidRPr="006550C5" w:rsidRDefault="007F1509" w:rsidP="008A5CC0">
      <w:pPr>
        <w:pStyle w:val="NoSpacing"/>
        <w:spacing w:line="360" w:lineRule="auto"/>
        <w:ind w:left="720" w:hanging="720"/>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 xml:space="preserve">2.2 </w:t>
      </w:r>
      <w:r w:rsidRPr="006550C5">
        <w:rPr>
          <w:rFonts w:ascii="Times New Roman" w:hAnsi="Times New Roman" w:cs="Times New Roman"/>
          <w:bCs/>
          <w:color w:val="000000" w:themeColor="text1"/>
          <w:sz w:val="24"/>
          <w:szCs w:val="24"/>
        </w:rPr>
        <w:tab/>
        <w:t>What are the main challenges you face in receiving, managing and tracking your stock of items?</w:t>
      </w:r>
    </w:p>
    <w:p w14:paraId="6E75D28F" w14:textId="77777777" w:rsidR="00335F56" w:rsidRPr="008A5CC0" w:rsidRDefault="007F1509" w:rsidP="008A5CC0">
      <w:pPr>
        <w:pStyle w:val="NoSpacing"/>
        <w:spacing w:line="360" w:lineRule="auto"/>
        <w:ind w:left="720" w:hanging="720"/>
        <w:jc w:val="both"/>
        <w:rPr>
          <w:rFonts w:ascii="Times New Roman" w:hAnsi="Times New Roman" w:cs="Times New Roman"/>
          <w:bCs/>
          <w:color w:val="000000" w:themeColor="text1"/>
          <w:sz w:val="24"/>
          <w:szCs w:val="24"/>
        </w:rPr>
      </w:pPr>
      <w:r w:rsidRPr="006550C5">
        <w:rPr>
          <w:rFonts w:ascii="Times New Roman" w:hAnsi="Times New Roman" w:cs="Times New Roman"/>
          <w:bCs/>
          <w:color w:val="000000" w:themeColor="text1"/>
          <w:sz w:val="24"/>
          <w:szCs w:val="24"/>
        </w:rPr>
        <w:t xml:space="preserve">2.3 </w:t>
      </w:r>
      <w:r w:rsidRPr="006550C5">
        <w:rPr>
          <w:rFonts w:ascii="Times New Roman" w:hAnsi="Times New Roman" w:cs="Times New Roman"/>
          <w:bCs/>
          <w:color w:val="000000" w:themeColor="text1"/>
          <w:sz w:val="24"/>
          <w:szCs w:val="24"/>
        </w:rPr>
        <w:tab/>
        <w:t xml:space="preserve">What were the main shortcomings identified in the maintenance of your </w:t>
      </w:r>
      <w:r w:rsidRPr="008A5CC0">
        <w:rPr>
          <w:rFonts w:ascii="Times New Roman" w:hAnsi="Times New Roman" w:cs="Times New Roman"/>
          <w:bCs/>
          <w:color w:val="000000" w:themeColor="text1"/>
          <w:sz w:val="24"/>
          <w:szCs w:val="24"/>
        </w:rPr>
        <w:t>fixed and rolling stock before the current partner AIRD?</w:t>
      </w:r>
    </w:p>
    <w:p w14:paraId="758BD7E6" w14:textId="6FF82B3B" w:rsidR="00335F56" w:rsidRPr="008A5CC0" w:rsidRDefault="007F1509" w:rsidP="008A5CC0">
      <w:pPr>
        <w:pStyle w:val="NoSpacing"/>
        <w:spacing w:line="360" w:lineRule="auto"/>
        <w:ind w:left="720" w:hanging="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 xml:space="preserve">2.4 </w:t>
      </w:r>
      <w:r w:rsidRPr="008A5CC0">
        <w:rPr>
          <w:rFonts w:ascii="Times New Roman" w:hAnsi="Times New Roman" w:cs="Times New Roman"/>
          <w:bCs/>
          <w:color w:val="000000" w:themeColor="text1"/>
          <w:sz w:val="24"/>
          <w:szCs w:val="24"/>
        </w:rPr>
        <w:tab/>
        <w:t xml:space="preserve">Is fuel management a challenge for your </w:t>
      </w:r>
      <w:r w:rsidR="006C2DCE" w:rsidRPr="008A5CC0">
        <w:rPr>
          <w:rFonts w:ascii="Times New Roman" w:hAnsi="Times New Roman" w:cs="Times New Roman"/>
          <w:bCs/>
          <w:color w:val="000000" w:themeColor="text1"/>
          <w:sz w:val="24"/>
          <w:szCs w:val="24"/>
        </w:rPr>
        <w:t>Tahoua office? If so, please explain.</w:t>
      </w:r>
    </w:p>
    <w:p w14:paraId="755473C8" w14:textId="77777777" w:rsidR="00335F56" w:rsidRPr="008A5CC0" w:rsidRDefault="007F1509" w:rsidP="008A5CC0">
      <w:pPr>
        <w:pStyle w:val="NoSpacing"/>
        <w:spacing w:line="360" w:lineRule="auto"/>
        <w:ind w:left="720" w:hanging="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 xml:space="preserve">2.5 </w:t>
      </w:r>
      <w:r w:rsidRPr="008A5CC0">
        <w:rPr>
          <w:rFonts w:ascii="Times New Roman" w:hAnsi="Times New Roman" w:cs="Times New Roman"/>
          <w:bCs/>
          <w:color w:val="000000" w:themeColor="text1"/>
          <w:sz w:val="24"/>
          <w:szCs w:val="24"/>
        </w:rPr>
        <w:tab/>
        <w:t>Is there any other information or comments you would like to share?</w:t>
      </w:r>
    </w:p>
    <w:p w14:paraId="2E657218" w14:textId="686F15CA" w:rsidR="00470EEC" w:rsidRPr="000E7665" w:rsidRDefault="007F1509" w:rsidP="000E7665">
      <w:pPr>
        <w:pStyle w:val="NoSpacing"/>
        <w:spacing w:line="360" w:lineRule="auto"/>
        <w:ind w:firstLine="720"/>
        <w:jc w:val="both"/>
        <w:rPr>
          <w:rFonts w:ascii="Times New Roman" w:hAnsi="Times New Roman" w:cs="Times New Roman"/>
          <w:bCs/>
          <w:color w:val="000000" w:themeColor="text1"/>
          <w:sz w:val="24"/>
          <w:szCs w:val="24"/>
        </w:rPr>
      </w:pPr>
      <w:r w:rsidRPr="008A5CC0">
        <w:rPr>
          <w:rFonts w:ascii="Times New Roman" w:hAnsi="Times New Roman" w:cs="Times New Roman"/>
          <w:bCs/>
          <w:color w:val="000000" w:themeColor="text1"/>
          <w:sz w:val="24"/>
          <w:szCs w:val="24"/>
        </w:rPr>
        <w:t>Thank you for your cooperation.</w:t>
      </w:r>
    </w:p>
    <w:sectPr w:rsidR="00470EEC" w:rsidRPr="000E7665" w:rsidSect="001A3BED">
      <w:headerReference w:type="default" r:id="rId21"/>
      <w:pgSz w:w="11906" w:h="16838"/>
      <w:pgMar w:top="1418" w:right="1418" w:bottom="1418" w:left="1701" w:header="709" w:footer="709" w:gutter="0"/>
      <w:pgNumType w:fmt="lowerRoman"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8B73E" w14:textId="77777777" w:rsidR="001829F3" w:rsidRDefault="001829F3">
      <w:pPr>
        <w:spacing w:line="240" w:lineRule="auto"/>
      </w:pPr>
      <w:r>
        <w:separator/>
      </w:r>
    </w:p>
  </w:endnote>
  <w:endnote w:type="continuationSeparator" w:id="0">
    <w:p w14:paraId="328DD640" w14:textId="77777777" w:rsidR="001829F3" w:rsidRDefault="001829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NeueLTStd-Lt">
    <w:altName w:val="MS Gothic"/>
    <w:panose1 w:val="020B0604020202020204"/>
    <w:charset w:val="8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8239947"/>
      <w:docPartObj>
        <w:docPartGallery w:val="Page Numbers (Bottom of Page)"/>
        <w:docPartUnique/>
      </w:docPartObj>
    </w:sdtPr>
    <w:sdtEndPr>
      <w:rPr>
        <w:color w:val="7F7F7F" w:themeColor="background1" w:themeShade="7F"/>
        <w:spacing w:val="60"/>
      </w:rPr>
    </w:sdtEndPr>
    <w:sdtContent>
      <w:p w14:paraId="2A0B18FB" w14:textId="7CF86E2C" w:rsidR="00B3725C" w:rsidRDefault="00B3725C">
        <w:pPr>
          <w:pStyle w:val="Footer"/>
          <w:pBdr>
            <w:top w:val="single" w:sz="4" w:space="1" w:color="D9D9D9" w:themeColor="background1" w:themeShade="D9"/>
          </w:pBdr>
          <w:jc w:val="right"/>
        </w:pPr>
        <w:r>
          <w:fldChar w:fldCharType="begin"/>
        </w:r>
        <w:r>
          <w:instrText>PAGE   \* MERGEFORMAT</w:instrText>
        </w:r>
        <w:r>
          <w:fldChar w:fldCharType="separate"/>
        </w:r>
        <w:r>
          <w:t xml:space="preserve">2 </w:t>
        </w:r>
        <w:r>
          <w:fldChar w:fldCharType="end"/>
        </w:r>
        <w:r>
          <w:t xml:space="preserve">| </w:t>
        </w:r>
        <w:r>
          <w:rPr>
            <w:color w:val="7F7F7F" w:themeColor="background1" w:themeShade="7F"/>
            <w:spacing w:val="60"/>
          </w:rPr>
          <w:t>Page</w:t>
        </w:r>
      </w:p>
    </w:sdtContent>
  </w:sdt>
  <w:p w14:paraId="77A70A64" w14:textId="51414A01" w:rsidR="009E709F" w:rsidRPr="002E0B6A" w:rsidRDefault="009E709F" w:rsidP="002E0B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B7020" w14:textId="77777777" w:rsidR="001829F3" w:rsidRDefault="001829F3">
      <w:pPr>
        <w:spacing w:after="0"/>
      </w:pPr>
      <w:r>
        <w:separator/>
      </w:r>
    </w:p>
  </w:footnote>
  <w:footnote w:type="continuationSeparator" w:id="0">
    <w:p w14:paraId="7AEDB455" w14:textId="77777777" w:rsidR="001829F3" w:rsidRDefault="001829F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E5893" w14:textId="77777777" w:rsidR="009E76C4" w:rsidRDefault="009E76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4B40"/>
    <w:multiLevelType w:val="multilevel"/>
    <w:tmpl w:val="034A4B4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BA7205"/>
    <w:multiLevelType w:val="multilevel"/>
    <w:tmpl w:val="04BA7205"/>
    <w:lvl w:ilvl="0">
      <w:start w:val="1"/>
      <w:numFmt w:val="bullet"/>
      <w:lvlText w:val=""/>
      <w:lvlJc w:val="left"/>
      <w:pPr>
        <w:ind w:left="360" w:hanging="360"/>
      </w:pPr>
      <w:rPr>
        <w:rFonts w:ascii="Wingdings" w:hAnsi="Wingdings" w:hint="default"/>
      </w:rPr>
    </w:lvl>
    <w:lvl w:ilvl="1">
      <w:start w:val="1"/>
      <w:numFmt w:val="bullet"/>
      <w:lvlText w:val="o"/>
      <w:lvlJc w:val="left"/>
      <w:pPr>
        <w:ind w:left="1451" w:hanging="360"/>
      </w:pPr>
      <w:rPr>
        <w:rFonts w:ascii="Courier New" w:hAnsi="Courier New" w:cs="Courier New" w:hint="default"/>
      </w:rPr>
    </w:lvl>
    <w:lvl w:ilvl="2">
      <w:start w:val="1"/>
      <w:numFmt w:val="bullet"/>
      <w:lvlText w:val=""/>
      <w:lvlJc w:val="left"/>
      <w:pPr>
        <w:ind w:left="2171" w:hanging="360"/>
      </w:pPr>
      <w:rPr>
        <w:rFonts w:ascii="Wingdings" w:hAnsi="Wingdings" w:hint="default"/>
      </w:rPr>
    </w:lvl>
    <w:lvl w:ilvl="3">
      <w:start w:val="1"/>
      <w:numFmt w:val="bullet"/>
      <w:lvlText w:val=""/>
      <w:lvlJc w:val="left"/>
      <w:pPr>
        <w:ind w:left="2891" w:hanging="360"/>
      </w:pPr>
      <w:rPr>
        <w:rFonts w:ascii="Symbol" w:hAnsi="Symbol" w:hint="default"/>
      </w:rPr>
    </w:lvl>
    <w:lvl w:ilvl="4">
      <w:start w:val="1"/>
      <w:numFmt w:val="bullet"/>
      <w:lvlText w:val="o"/>
      <w:lvlJc w:val="left"/>
      <w:pPr>
        <w:ind w:left="3611" w:hanging="360"/>
      </w:pPr>
      <w:rPr>
        <w:rFonts w:ascii="Courier New" w:hAnsi="Courier New" w:cs="Courier New" w:hint="default"/>
      </w:rPr>
    </w:lvl>
    <w:lvl w:ilvl="5">
      <w:start w:val="1"/>
      <w:numFmt w:val="bullet"/>
      <w:lvlText w:val=""/>
      <w:lvlJc w:val="left"/>
      <w:pPr>
        <w:ind w:left="4331" w:hanging="360"/>
      </w:pPr>
      <w:rPr>
        <w:rFonts w:ascii="Wingdings" w:hAnsi="Wingdings" w:hint="default"/>
      </w:rPr>
    </w:lvl>
    <w:lvl w:ilvl="6">
      <w:start w:val="1"/>
      <w:numFmt w:val="bullet"/>
      <w:lvlText w:val=""/>
      <w:lvlJc w:val="left"/>
      <w:pPr>
        <w:ind w:left="5051" w:hanging="360"/>
      </w:pPr>
      <w:rPr>
        <w:rFonts w:ascii="Symbol" w:hAnsi="Symbol" w:hint="default"/>
      </w:rPr>
    </w:lvl>
    <w:lvl w:ilvl="7">
      <w:start w:val="1"/>
      <w:numFmt w:val="bullet"/>
      <w:lvlText w:val="o"/>
      <w:lvlJc w:val="left"/>
      <w:pPr>
        <w:ind w:left="5771" w:hanging="360"/>
      </w:pPr>
      <w:rPr>
        <w:rFonts w:ascii="Courier New" w:hAnsi="Courier New" w:cs="Courier New" w:hint="default"/>
      </w:rPr>
    </w:lvl>
    <w:lvl w:ilvl="8">
      <w:start w:val="1"/>
      <w:numFmt w:val="bullet"/>
      <w:lvlText w:val=""/>
      <w:lvlJc w:val="left"/>
      <w:pPr>
        <w:ind w:left="6491" w:hanging="360"/>
      </w:pPr>
      <w:rPr>
        <w:rFonts w:ascii="Wingdings" w:hAnsi="Wingdings" w:hint="default"/>
      </w:rPr>
    </w:lvl>
  </w:abstractNum>
  <w:abstractNum w:abstractNumId="2" w15:restartNumberingAfterBreak="0">
    <w:nsid w:val="05372BCA"/>
    <w:multiLevelType w:val="multilevel"/>
    <w:tmpl w:val="05372BC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058E4276"/>
    <w:multiLevelType w:val="multilevel"/>
    <w:tmpl w:val="058E4276"/>
    <w:lvl w:ilvl="0">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7740BD2"/>
    <w:multiLevelType w:val="multilevel"/>
    <w:tmpl w:val="63E85A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7993A25"/>
    <w:multiLevelType w:val="multilevel"/>
    <w:tmpl w:val="07993A25"/>
    <w:lvl w:ilvl="0">
      <w:start w:val="1"/>
      <w:numFmt w:val="decimal"/>
      <w:lvlText w:val="%1."/>
      <w:lvlJc w:val="left"/>
      <w:pPr>
        <w:ind w:left="480" w:hanging="480"/>
      </w:pPr>
      <w:rPr>
        <w:rFonts w:hint="default"/>
      </w:rPr>
    </w:lvl>
    <w:lvl w:ilvl="1">
      <w:start w:val="1"/>
      <w:numFmt w:val="decimal"/>
      <w:pStyle w:val="IndexHeading"/>
      <w:lvlText w:val="%1.%2-"/>
      <w:lvlJc w:val="left"/>
      <w:pPr>
        <w:ind w:left="720" w:hanging="720"/>
      </w:pPr>
      <w:rPr>
        <w:rFonts w:hint="default"/>
        <w:i w:val="0"/>
        <w:lang w:val="fr-FR"/>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15:restartNumberingAfterBreak="0">
    <w:nsid w:val="0A547458"/>
    <w:multiLevelType w:val="multilevel"/>
    <w:tmpl w:val="37B6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54795B"/>
    <w:multiLevelType w:val="multilevel"/>
    <w:tmpl w:val="0D54795B"/>
    <w:lvl w:ilvl="0">
      <w:start w:val="1"/>
      <w:numFmt w:val="bullet"/>
      <w:lvlText w:val=""/>
      <w:lvlJc w:val="left"/>
      <w:pPr>
        <w:ind w:left="1440" w:hanging="360"/>
      </w:pPr>
      <w:rPr>
        <w:rFonts w:ascii="Symbol" w:hAnsi="Symbol" w:hint="default"/>
      </w:rPr>
    </w:lvl>
    <w:lvl w:ilvl="1">
      <w:start w:val="1"/>
      <w:numFmt w:val="bullet"/>
      <w:pStyle w:val="soussection"/>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8" w15:restartNumberingAfterBreak="0">
    <w:nsid w:val="0FB66204"/>
    <w:multiLevelType w:val="multilevel"/>
    <w:tmpl w:val="0FB662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5CC59F9"/>
    <w:multiLevelType w:val="hybridMultilevel"/>
    <w:tmpl w:val="F0B6130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6F263ED"/>
    <w:multiLevelType w:val="multilevel"/>
    <w:tmpl w:val="16F263ED"/>
    <w:lvl w:ilvl="0">
      <w:start w:val="1"/>
      <w:numFmt w:val="bullet"/>
      <w:lvlText w:val=""/>
      <w:lvlJc w:val="left"/>
      <w:pPr>
        <w:ind w:left="360" w:hanging="360"/>
      </w:pPr>
      <w:rPr>
        <w:rFonts w:ascii="Wingdings" w:hAnsi="Wingdings" w:hint="default"/>
      </w:rPr>
    </w:lvl>
    <w:lvl w:ilvl="1">
      <w:start w:val="1"/>
      <w:numFmt w:val="bullet"/>
      <w:lvlText w:val="o"/>
      <w:lvlJc w:val="left"/>
      <w:pPr>
        <w:ind w:left="2820" w:hanging="360"/>
      </w:pPr>
      <w:rPr>
        <w:rFonts w:ascii="Courier New" w:hAnsi="Courier New" w:cs="Courier New" w:hint="default"/>
      </w:rPr>
    </w:lvl>
    <w:lvl w:ilvl="2">
      <w:start w:val="1"/>
      <w:numFmt w:val="bullet"/>
      <w:lvlText w:val=""/>
      <w:lvlJc w:val="left"/>
      <w:pPr>
        <w:ind w:left="3540" w:hanging="360"/>
      </w:pPr>
      <w:rPr>
        <w:rFonts w:ascii="Wingdings" w:hAnsi="Wingdings" w:hint="default"/>
      </w:rPr>
    </w:lvl>
    <w:lvl w:ilvl="3">
      <w:start w:val="1"/>
      <w:numFmt w:val="bullet"/>
      <w:lvlText w:val=""/>
      <w:lvlJc w:val="left"/>
      <w:pPr>
        <w:ind w:left="4260" w:hanging="360"/>
      </w:pPr>
      <w:rPr>
        <w:rFonts w:ascii="Symbol" w:hAnsi="Symbol" w:hint="default"/>
      </w:rPr>
    </w:lvl>
    <w:lvl w:ilvl="4">
      <w:start w:val="1"/>
      <w:numFmt w:val="bullet"/>
      <w:lvlText w:val="o"/>
      <w:lvlJc w:val="left"/>
      <w:pPr>
        <w:ind w:left="4980" w:hanging="360"/>
      </w:pPr>
      <w:rPr>
        <w:rFonts w:ascii="Courier New" w:hAnsi="Courier New" w:cs="Courier New" w:hint="default"/>
      </w:rPr>
    </w:lvl>
    <w:lvl w:ilvl="5">
      <w:start w:val="1"/>
      <w:numFmt w:val="bullet"/>
      <w:lvlText w:val=""/>
      <w:lvlJc w:val="left"/>
      <w:pPr>
        <w:ind w:left="5700" w:hanging="360"/>
      </w:pPr>
      <w:rPr>
        <w:rFonts w:ascii="Wingdings" w:hAnsi="Wingdings" w:hint="default"/>
      </w:rPr>
    </w:lvl>
    <w:lvl w:ilvl="6">
      <w:start w:val="1"/>
      <w:numFmt w:val="bullet"/>
      <w:lvlText w:val=""/>
      <w:lvlJc w:val="left"/>
      <w:pPr>
        <w:ind w:left="6420" w:hanging="360"/>
      </w:pPr>
      <w:rPr>
        <w:rFonts w:ascii="Symbol" w:hAnsi="Symbol" w:hint="default"/>
      </w:rPr>
    </w:lvl>
    <w:lvl w:ilvl="7">
      <w:start w:val="1"/>
      <w:numFmt w:val="bullet"/>
      <w:lvlText w:val="o"/>
      <w:lvlJc w:val="left"/>
      <w:pPr>
        <w:ind w:left="7140" w:hanging="360"/>
      </w:pPr>
      <w:rPr>
        <w:rFonts w:ascii="Courier New" w:hAnsi="Courier New" w:cs="Courier New" w:hint="default"/>
      </w:rPr>
    </w:lvl>
    <w:lvl w:ilvl="8">
      <w:start w:val="1"/>
      <w:numFmt w:val="bullet"/>
      <w:lvlText w:val=""/>
      <w:lvlJc w:val="left"/>
      <w:pPr>
        <w:ind w:left="7860" w:hanging="360"/>
      </w:pPr>
      <w:rPr>
        <w:rFonts w:ascii="Wingdings" w:hAnsi="Wingdings" w:hint="default"/>
      </w:rPr>
    </w:lvl>
  </w:abstractNum>
  <w:abstractNum w:abstractNumId="11" w15:restartNumberingAfterBreak="0">
    <w:nsid w:val="27022A11"/>
    <w:multiLevelType w:val="hybridMultilevel"/>
    <w:tmpl w:val="FBAEF8E8"/>
    <w:lvl w:ilvl="0" w:tplc="47F4AB36">
      <w:numFmt w:val="bullet"/>
      <w:lvlText w:val="-"/>
      <w:lvlJc w:val="left"/>
      <w:pPr>
        <w:ind w:left="720" w:hanging="360"/>
      </w:pPr>
      <w:rPr>
        <w:rFonts w:ascii="Calibri" w:eastAsiaTheme="minorHAns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40F5B2D"/>
    <w:multiLevelType w:val="multilevel"/>
    <w:tmpl w:val="340F5B2D"/>
    <w:lvl w:ilvl="0">
      <w:start w:val="1"/>
      <w:numFmt w:val="bullet"/>
      <w:lvlText w:val=""/>
      <w:lvlJc w:val="left"/>
      <w:pPr>
        <w:ind w:left="360" w:hanging="360"/>
      </w:pPr>
      <w:rPr>
        <w:rFonts w:ascii="Wingdings" w:hAnsi="Wingding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6AE6214"/>
    <w:multiLevelType w:val="hybridMultilevel"/>
    <w:tmpl w:val="C8C2386A"/>
    <w:lvl w:ilvl="0" w:tplc="47F4AB36">
      <w:numFmt w:val="bullet"/>
      <w:lvlText w:val="-"/>
      <w:lvlJc w:val="left"/>
      <w:pPr>
        <w:ind w:left="720" w:hanging="360"/>
      </w:pPr>
      <w:rPr>
        <w:rFonts w:ascii="Calibri" w:eastAsiaTheme="minorHAns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D732AD5"/>
    <w:multiLevelType w:val="multilevel"/>
    <w:tmpl w:val="3D732AD5"/>
    <w:lvl w:ilvl="0">
      <w:start w:val="1"/>
      <w:numFmt w:val="upperRoman"/>
      <w:lvlText w:val="%1."/>
      <w:lvlJc w:val="left"/>
      <w:pPr>
        <w:ind w:left="1146" w:hanging="720"/>
      </w:pPr>
      <w:rPr>
        <w:rFonts w:hint="default"/>
      </w:rPr>
    </w:lvl>
    <w:lvl w:ilvl="1">
      <w:start w:val="1"/>
      <w:numFmt w:val="decimal"/>
      <w:isLgl/>
      <w:lvlText w:val="%1.%2"/>
      <w:lvlJc w:val="left"/>
      <w:pPr>
        <w:ind w:left="1146" w:hanging="720"/>
      </w:pPr>
      <w:rPr>
        <w:rFonts w:hint="default"/>
        <w:b/>
      </w:rPr>
    </w:lvl>
    <w:lvl w:ilvl="2">
      <w:start w:val="1"/>
      <w:numFmt w:val="decimal"/>
      <w:isLgl/>
      <w:lvlText w:val="%1.%2.%3"/>
      <w:lvlJc w:val="left"/>
      <w:pPr>
        <w:ind w:left="1146" w:hanging="720"/>
      </w:pPr>
      <w:rPr>
        <w:rFonts w:hint="default"/>
        <w:b/>
      </w:rPr>
    </w:lvl>
    <w:lvl w:ilvl="3">
      <w:start w:val="1"/>
      <w:numFmt w:val="decimal"/>
      <w:isLgl/>
      <w:lvlText w:val="%1.%2.%3.%4"/>
      <w:lvlJc w:val="left"/>
      <w:pPr>
        <w:ind w:left="1146" w:hanging="720"/>
      </w:pPr>
      <w:rPr>
        <w:rFonts w:hint="default"/>
        <w:b/>
      </w:rPr>
    </w:lvl>
    <w:lvl w:ilvl="4">
      <w:start w:val="1"/>
      <w:numFmt w:val="decimal"/>
      <w:isLgl/>
      <w:lvlText w:val="%1.%2.%3.%4.%5"/>
      <w:lvlJc w:val="left"/>
      <w:pPr>
        <w:ind w:left="1506" w:hanging="1080"/>
      </w:pPr>
      <w:rPr>
        <w:rFonts w:hint="default"/>
        <w:b/>
      </w:rPr>
    </w:lvl>
    <w:lvl w:ilvl="5">
      <w:start w:val="1"/>
      <w:numFmt w:val="decimal"/>
      <w:isLgl/>
      <w:lvlText w:val="%1.%2.%3.%4.%5.%6"/>
      <w:lvlJc w:val="left"/>
      <w:pPr>
        <w:ind w:left="1506" w:hanging="1080"/>
      </w:pPr>
      <w:rPr>
        <w:rFonts w:hint="default"/>
        <w:b/>
      </w:rPr>
    </w:lvl>
    <w:lvl w:ilvl="6">
      <w:start w:val="1"/>
      <w:numFmt w:val="decimal"/>
      <w:isLgl/>
      <w:lvlText w:val="%1.%2.%3.%4.%5.%6.%7"/>
      <w:lvlJc w:val="left"/>
      <w:pPr>
        <w:ind w:left="1866" w:hanging="1440"/>
      </w:pPr>
      <w:rPr>
        <w:rFonts w:hint="default"/>
        <w:b/>
      </w:rPr>
    </w:lvl>
    <w:lvl w:ilvl="7">
      <w:start w:val="1"/>
      <w:numFmt w:val="decimal"/>
      <w:isLgl/>
      <w:lvlText w:val="%1.%2.%3.%4.%5.%6.%7.%8"/>
      <w:lvlJc w:val="left"/>
      <w:pPr>
        <w:ind w:left="1866" w:hanging="1440"/>
      </w:pPr>
      <w:rPr>
        <w:rFonts w:hint="default"/>
        <w:b/>
      </w:rPr>
    </w:lvl>
    <w:lvl w:ilvl="8">
      <w:start w:val="1"/>
      <w:numFmt w:val="decimal"/>
      <w:isLgl/>
      <w:lvlText w:val="%1.%2.%3.%4.%5.%6.%7.%8.%9"/>
      <w:lvlJc w:val="left"/>
      <w:pPr>
        <w:ind w:left="2226" w:hanging="1800"/>
      </w:pPr>
      <w:rPr>
        <w:rFonts w:hint="default"/>
        <w:b/>
      </w:rPr>
    </w:lvl>
  </w:abstractNum>
  <w:abstractNum w:abstractNumId="15" w15:restartNumberingAfterBreak="0">
    <w:nsid w:val="417E5015"/>
    <w:multiLevelType w:val="multilevel"/>
    <w:tmpl w:val="417E501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7567EDF"/>
    <w:multiLevelType w:val="multilevel"/>
    <w:tmpl w:val="47567EDF"/>
    <w:lvl w:ilvl="0">
      <w:start w:val="1"/>
      <w:numFmt w:val="bullet"/>
      <w:lvlText w:val=""/>
      <w:lvlJc w:val="left"/>
      <w:pPr>
        <w:ind w:left="2923" w:hanging="360"/>
      </w:pPr>
      <w:rPr>
        <w:rFonts w:ascii="Wingdings" w:hAnsi="Wingdings" w:hint="default"/>
      </w:rPr>
    </w:lvl>
    <w:lvl w:ilvl="1">
      <w:start w:val="1"/>
      <w:numFmt w:val="bullet"/>
      <w:lvlText w:val="o"/>
      <w:lvlJc w:val="left"/>
      <w:pPr>
        <w:ind w:left="3939" w:hanging="360"/>
      </w:pPr>
      <w:rPr>
        <w:rFonts w:ascii="Courier New" w:hAnsi="Courier New" w:cs="Courier New" w:hint="default"/>
      </w:rPr>
    </w:lvl>
    <w:lvl w:ilvl="2">
      <w:start w:val="1"/>
      <w:numFmt w:val="bullet"/>
      <w:lvlText w:val=""/>
      <w:lvlJc w:val="left"/>
      <w:pPr>
        <w:ind w:left="4659" w:hanging="360"/>
      </w:pPr>
      <w:rPr>
        <w:rFonts w:ascii="Wingdings" w:hAnsi="Wingdings" w:hint="default"/>
      </w:rPr>
    </w:lvl>
    <w:lvl w:ilvl="3">
      <w:start w:val="1"/>
      <w:numFmt w:val="bullet"/>
      <w:lvlText w:val=""/>
      <w:lvlJc w:val="left"/>
      <w:pPr>
        <w:ind w:left="5379" w:hanging="360"/>
      </w:pPr>
      <w:rPr>
        <w:rFonts w:ascii="Symbol" w:hAnsi="Symbol" w:hint="default"/>
      </w:rPr>
    </w:lvl>
    <w:lvl w:ilvl="4">
      <w:start w:val="1"/>
      <w:numFmt w:val="bullet"/>
      <w:lvlText w:val="o"/>
      <w:lvlJc w:val="left"/>
      <w:pPr>
        <w:ind w:left="6099" w:hanging="360"/>
      </w:pPr>
      <w:rPr>
        <w:rFonts w:ascii="Courier New" w:hAnsi="Courier New" w:cs="Courier New" w:hint="default"/>
      </w:rPr>
    </w:lvl>
    <w:lvl w:ilvl="5">
      <w:start w:val="1"/>
      <w:numFmt w:val="bullet"/>
      <w:lvlText w:val=""/>
      <w:lvlJc w:val="left"/>
      <w:pPr>
        <w:ind w:left="6819" w:hanging="360"/>
      </w:pPr>
      <w:rPr>
        <w:rFonts w:ascii="Wingdings" w:hAnsi="Wingdings" w:hint="default"/>
      </w:rPr>
    </w:lvl>
    <w:lvl w:ilvl="6">
      <w:start w:val="1"/>
      <w:numFmt w:val="bullet"/>
      <w:lvlText w:val=""/>
      <w:lvlJc w:val="left"/>
      <w:pPr>
        <w:ind w:left="7539" w:hanging="360"/>
      </w:pPr>
      <w:rPr>
        <w:rFonts w:ascii="Symbol" w:hAnsi="Symbol" w:hint="default"/>
      </w:rPr>
    </w:lvl>
    <w:lvl w:ilvl="7">
      <w:start w:val="1"/>
      <w:numFmt w:val="bullet"/>
      <w:lvlText w:val="o"/>
      <w:lvlJc w:val="left"/>
      <w:pPr>
        <w:ind w:left="8259" w:hanging="360"/>
      </w:pPr>
      <w:rPr>
        <w:rFonts w:ascii="Courier New" w:hAnsi="Courier New" w:cs="Courier New" w:hint="default"/>
      </w:rPr>
    </w:lvl>
    <w:lvl w:ilvl="8">
      <w:start w:val="1"/>
      <w:numFmt w:val="bullet"/>
      <w:lvlText w:val=""/>
      <w:lvlJc w:val="left"/>
      <w:pPr>
        <w:ind w:left="8979" w:hanging="360"/>
      </w:pPr>
      <w:rPr>
        <w:rFonts w:ascii="Wingdings" w:hAnsi="Wingdings" w:hint="default"/>
      </w:rPr>
    </w:lvl>
  </w:abstractNum>
  <w:abstractNum w:abstractNumId="17" w15:restartNumberingAfterBreak="0">
    <w:nsid w:val="49771725"/>
    <w:multiLevelType w:val="multilevel"/>
    <w:tmpl w:val="299CBC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5EB6954"/>
    <w:multiLevelType w:val="multilevel"/>
    <w:tmpl w:val="55EB6954"/>
    <w:lvl w:ilvl="0">
      <w:start w:val="1"/>
      <w:numFmt w:val="lowerLetter"/>
      <w:lvlText w:val="%1)"/>
      <w:lvlJc w:val="left"/>
      <w:pPr>
        <w:ind w:left="1506" w:hanging="360"/>
      </w:pPr>
      <w:rPr>
        <w:rFonts w:hint="default"/>
      </w:rPr>
    </w:lvl>
    <w:lvl w:ilvl="1">
      <w:start w:val="1"/>
      <w:numFmt w:val="lowerLetter"/>
      <w:lvlText w:val="%2."/>
      <w:lvlJc w:val="left"/>
      <w:pPr>
        <w:ind w:left="1245" w:hanging="360"/>
      </w:pPr>
    </w:lvl>
    <w:lvl w:ilvl="2">
      <w:start w:val="1"/>
      <w:numFmt w:val="lowerRoman"/>
      <w:lvlText w:val="%3."/>
      <w:lvlJc w:val="right"/>
      <w:pPr>
        <w:ind w:left="1965" w:hanging="180"/>
      </w:pPr>
    </w:lvl>
    <w:lvl w:ilvl="3">
      <w:start w:val="1"/>
      <w:numFmt w:val="decimal"/>
      <w:lvlText w:val="%4."/>
      <w:lvlJc w:val="left"/>
      <w:pPr>
        <w:ind w:left="2685" w:hanging="360"/>
      </w:pPr>
    </w:lvl>
    <w:lvl w:ilvl="4">
      <w:start w:val="1"/>
      <w:numFmt w:val="lowerLetter"/>
      <w:lvlText w:val="%5."/>
      <w:lvlJc w:val="left"/>
      <w:pPr>
        <w:ind w:left="3405" w:hanging="360"/>
      </w:pPr>
    </w:lvl>
    <w:lvl w:ilvl="5">
      <w:start w:val="1"/>
      <w:numFmt w:val="lowerRoman"/>
      <w:lvlText w:val="%6."/>
      <w:lvlJc w:val="right"/>
      <w:pPr>
        <w:ind w:left="4125" w:hanging="180"/>
      </w:pPr>
    </w:lvl>
    <w:lvl w:ilvl="6">
      <w:start w:val="1"/>
      <w:numFmt w:val="decimal"/>
      <w:lvlText w:val="%7."/>
      <w:lvlJc w:val="left"/>
      <w:pPr>
        <w:ind w:left="4845" w:hanging="360"/>
      </w:pPr>
    </w:lvl>
    <w:lvl w:ilvl="7">
      <w:start w:val="1"/>
      <w:numFmt w:val="lowerLetter"/>
      <w:lvlText w:val="%8."/>
      <w:lvlJc w:val="left"/>
      <w:pPr>
        <w:ind w:left="5565" w:hanging="360"/>
      </w:pPr>
    </w:lvl>
    <w:lvl w:ilvl="8">
      <w:start w:val="1"/>
      <w:numFmt w:val="lowerRoman"/>
      <w:lvlText w:val="%9."/>
      <w:lvlJc w:val="right"/>
      <w:pPr>
        <w:ind w:left="6285" w:hanging="180"/>
      </w:pPr>
    </w:lvl>
  </w:abstractNum>
  <w:abstractNum w:abstractNumId="19" w15:restartNumberingAfterBreak="0">
    <w:nsid w:val="58D07AC3"/>
    <w:multiLevelType w:val="hybridMultilevel"/>
    <w:tmpl w:val="2FE4AB26"/>
    <w:lvl w:ilvl="0" w:tplc="0409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5D7B7C6F"/>
    <w:multiLevelType w:val="multilevel"/>
    <w:tmpl w:val="0CDE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507B8E"/>
    <w:multiLevelType w:val="multilevel"/>
    <w:tmpl w:val="5D7A64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8356162">
    <w:abstractNumId w:val="5"/>
  </w:num>
  <w:num w:numId="2" w16cid:durableId="1907522483">
    <w:abstractNumId w:val="7"/>
  </w:num>
  <w:num w:numId="3" w16cid:durableId="1802765127">
    <w:abstractNumId w:val="2"/>
  </w:num>
  <w:num w:numId="4" w16cid:durableId="2061632535">
    <w:abstractNumId w:val="1"/>
  </w:num>
  <w:num w:numId="5" w16cid:durableId="448666391">
    <w:abstractNumId w:val="3"/>
  </w:num>
  <w:num w:numId="6" w16cid:durableId="826358818">
    <w:abstractNumId w:val="8"/>
  </w:num>
  <w:num w:numId="7" w16cid:durableId="19622941">
    <w:abstractNumId w:val="10"/>
  </w:num>
  <w:num w:numId="8" w16cid:durableId="1012872972">
    <w:abstractNumId w:val="16"/>
  </w:num>
  <w:num w:numId="9" w16cid:durableId="310184941">
    <w:abstractNumId w:val="12"/>
  </w:num>
  <w:num w:numId="10" w16cid:durableId="487744423">
    <w:abstractNumId w:val="15"/>
  </w:num>
  <w:num w:numId="11" w16cid:durableId="1661696004">
    <w:abstractNumId w:val="0"/>
  </w:num>
  <w:num w:numId="12" w16cid:durableId="1666325811">
    <w:abstractNumId w:val="14"/>
  </w:num>
  <w:num w:numId="13" w16cid:durableId="271207149">
    <w:abstractNumId w:val="18"/>
  </w:num>
  <w:num w:numId="14" w16cid:durableId="95490570">
    <w:abstractNumId w:val="19"/>
  </w:num>
  <w:num w:numId="15" w16cid:durableId="931469107">
    <w:abstractNumId w:val="9"/>
  </w:num>
  <w:num w:numId="16" w16cid:durableId="1628969110">
    <w:abstractNumId w:val="17"/>
  </w:num>
  <w:num w:numId="17" w16cid:durableId="638876569">
    <w:abstractNumId w:val="6"/>
  </w:num>
  <w:num w:numId="18" w16cid:durableId="596836512">
    <w:abstractNumId w:val="20"/>
  </w:num>
  <w:num w:numId="19" w16cid:durableId="1489709008">
    <w:abstractNumId w:val="13"/>
  </w:num>
  <w:num w:numId="20" w16cid:durableId="486440757">
    <w:abstractNumId w:val="11"/>
  </w:num>
  <w:num w:numId="21" w16cid:durableId="2049446971">
    <w:abstractNumId w:val="21"/>
  </w:num>
  <w:num w:numId="22" w16cid:durableId="769086393">
    <w:abstractNumId w:val="4"/>
  </w:num>
  <w:num w:numId="23" w16cid:durableId="8669853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602819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15805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961447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215971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796822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901292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258964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114905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819945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323657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108074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283936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22E"/>
    <w:rsid w:val="000016CE"/>
    <w:rsid w:val="000019E6"/>
    <w:rsid w:val="000035F0"/>
    <w:rsid w:val="00004019"/>
    <w:rsid w:val="00004080"/>
    <w:rsid w:val="00004499"/>
    <w:rsid w:val="00005085"/>
    <w:rsid w:val="00005109"/>
    <w:rsid w:val="00005487"/>
    <w:rsid w:val="00005767"/>
    <w:rsid w:val="00005B1B"/>
    <w:rsid w:val="000060DA"/>
    <w:rsid w:val="0000797B"/>
    <w:rsid w:val="0001029C"/>
    <w:rsid w:val="000107B0"/>
    <w:rsid w:val="00010EC2"/>
    <w:rsid w:val="00011334"/>
    <w:rsid w:val="00013107"/>
    <w:rsid w:val="000131EB"/>
    <w:rsid w:val="00013203"/>
    <w:rsid w:val="000133F8"/>
    <w:rsid w:val="0001393B"/>
    <w:rsid w:val="00013AF5"/>
    <w:rsid w:val="00013BDE"/>
    <w:rsid w:val="0001446D"/>
    <w:rsid w:val="000147CB"/>
    <w:rsid w:val="000156AC"/>
    <w:rsid w:val="0001593E"/>
    <w:rsid w:val="000167D6"/>
    <w:rsid w:val="000170B1"/>
    <w:rsid w:val="00017379"/>
    <w:rsid w:val="0001799C"/>
    <w:rsid w:val="00017C31"/>
    <w:rsid w:val="00017F6D"/>
    <w:rsid w:val="000205AB"/>
    <w:rsid w:val="000215FB"/>
    <w:rsid w:val="00023148"/>
    <w:rsid w:val="00023489"/>
    <w:rsid w:val="00023BE8"/>
    <w:rsid w:val="00024629"/>
    <w:rsid w:val="00024B05"/>
    <w:rsid w:val="00024CDC"/>
    <w:rsid w:val="000258A6"/>
    <w:rsid w:val="00025C17"/>
    <w:rsid w:val="00026298"/>
    <w:rsid w:val="0002668E"/>
    <w:rsid w:val="00027F24"/>
    <w:rsid w:val="0003003A"/>
    <w:rsid w:val="0003010D"/>
    <w:rsid w:val="0003202E"/>
    <w:rsid w:val="0003223F"/>
    <w:rsid w:val="0003276E"/>
    <w:rsid w:val="000334C1"/>
    <w:rsid w:val="00034CF8"/>
    <w:rsid w:val="00035FC0"/>
    <w:rsid w:val="00035FE7"/>
    <w:rsid w:val="00036475"/>
    <w:rsid w:val="00037880"/>
    <w:rsid w:val="000404D0"/>
    <w:rsid w:val="00040985"/>
    <w:rsid w:val="00040DA6"/>
    <w:rsid w:val="000424A5"/>
    <w:rsid w:val="00042E63"/>
    <w:rsid w:val="0004324B"/>
    <w:rsid w:val="00044296"/>
    <w:rsid w:val="00044434"/>
    <w:rsid w:val="000446DE"/>
    <w:rsid w:val="00044760"/>
    <w:rsid w:val="00044C65"/>
    <w:rsid w:val="00046300"/>
    <w:rsid w:val="00046866"/>
    <w:rsid w:val="00046D3A"/>
    <w:rsid w:val="000470F6"/>
    <w:rsid w:val="000473A0"/>
    <w:rsid w:val="00050043"/>
    <w:rsid w:val="00050A78"/>
    <w:rsid w:val="00050C07"/>
    <w:rsid w:val="000514DC"/>
    <w:rsid w:val="000515E7"/>
    <w:rsid w:val="000516F7"/>
    <w:rsid w:val="0005214E"/>
    <w:rsid w:val="00052D5E"/>
    <w:rsid w:val="0005373C"/>
    <w:rsid w:val="00053987"/>
    <w:rsid w:val="000553AB"/>
    <w:rsid w:val="00055938"/>
    <w:rsid w:val="00056C83"/>
    <w:rsid w:val="00057120"/>
    <w:rsid w:val="00057DF1"/>
    <w:rsid w:val="00060D8C"/>
    <w:rsid w:val="000610DD"/>
    <w:rsid w:val="0006123F"/>
    <w:rsid w:val="000616F5"/>
    <w:rsid w:val="00061A1C"/>
    <w:rsid w:val="00061B75"/>
    <w:rsid w:val="00062BC6"/>
    <w:rsid w:val="000639A7"/>
    <w:rsid w:val="00063D36"/>
    <w:rsid w:val="000650EB"/>
    <w:rsid w:val="00066328"/>
    <w:rsid w:val="00066AA7"/>
    <w:rsid w:val="00066B6A"/>
    <w:rsid w:val="000672D9"/>
    <w:rsid w:val="0006796E"/>
    <w:rsid w:val="00070101"/>
    <w:rsid w:val="0007039B"/>
    <w:rsid w:val="000705E6"/>
    <w:rsid w:val="00070951"/>
    <w:rsid w:val="00070A1C"/>
    <w:rsid w:val="00070AAE"/>
    <w:rsid w:val="00070AE4"/>
    <w:rsid w:val="00070B8B"/>
    <w:rsid w:val="00071104"/>
    <w:rsid w:val="00072674"/>
    <w:rsid w:val="00072C0C"/>
    <w:rsid w:val="00072D2A"/>
    <w:rsid w:val="0007321C"/>
    <w:rsid w:val="000744CF"/>
    <w:rsid w:val="0007464B"/>
    <w:rsid w:val="000750AF"/>
    <w:rsid w:val="0007585E"/>
    <w:rsid w:val="00075E24"/>
    <w:rsid w:val="00076240"/>
    <w:rsid w:val="000765D0"/>
    <w:rsid w:val="00081504"/>
    <w:rsid w:val="000817A2"/>
    <w:rsid w:val="00081E57"/>
    <w:rsid w:val="00082682"/>
    <w:rsid w:val="00082C45"/>
    <w:rsid w:val="00082E5B"/>
    <w:rsid w:val="00084094"/>
    <w:rsid w:val="00084B93"/>
    <w:rsid w:val="000853AC"/>
    <w:rsid w:val="000856C1"/>
    <w:rsid w:val="0008632E"/>
    <w:rsid w:val="0008669E"/>
    <w:rsid w:val="00086B86"/>
    <w:rsid w:val="00086C4B"/>
    <w:rsid w:val="000872C6"/>
    <w:rsid w:val="000875A8"/>
    <w:rsid w:val="000902A9"/>
    <w:rsid w:val="00090E87"/>
    <w:rsid w:val="000913F8"/>
    <w:rsid w:val="00091A07"/>
    <w:rsid w:val="00091B47"/>
    <w:rsid w:val="00092557"/>
    <w:rsid w:val="0009351A"/>
    <w:rsid w:val="00093A96"/>
    <w:rsid w:val="00093C89"/>
    <w:rsid w:val="00094D3E"/>
    <w:rsid w:val="000959C5"/>
    <w:rsid w:val="00095AB2"/>
    <w:rsid w:val="000963B9"/>
    <w:rsid w:val="00096BB8"/>
    <w:rsid w:val="00097D1E"/>
    <w:rsid w:val="000A0191"/>
    <w:rsid w:val="000A03FE"/>
    <w:rsid w:val="000A063F"/>
    <w:rsid w:val="000A10DC"/>
    <w:rsid w:val="000A1367"/>
    <w:rsid w:val="000A1D46"/>
    <w:rsid w:val="000A2031"/>
    <w:rsid w:val="000A210F"/>
    <w:rsid w:val="000A213E"/>
    <w:rsid w:val="000A29F1"/>
    <w:rsid w:val="000A327D"/>
    <w:rsid w:val="000A4460"/>
    <w:rsid w:val="000A49F2"/>
    <w:rsid w:val="000A586C"/>
    <w:rsid w:val="000A7181"/>
    <w:rsid w:val="000A7250"/>
    <w:rsid w:val="000A7714"/>
    <w:rsid w:val="000B005B"/>
    <w:rsid w:val="000B061F"/>
    <w:rsid w:val="000B0721"/>
    <w:rsid w:val="000B0CC0"/>
    <w:rsid w:val="000B1B1C"/>
    <w:rsid w:val="000B255F"/>
    <w:rsid w:val="000B3491"/>
    <w:rsid w:val="000B3557"/>
    <w:rsid w:val="000B3710"/>
    <w:rsid w:val="000B3714"/>
    <w:rsid w:val="000B3B91"/>
    <w:rsid w:val="000B3BB0"/>
    <w:rsid w:val="000B53EC"/>
    <w:rsid w:val="000B5CCF"/>
    <w:rsid w:val="000B6657"/>
    <w:rsid w:val="000B66CB"/>
    <w:rsid w:val="000B698F"/>
    <w:rsid w:val="000B6AEC"/>
    <w:rsid w:val="000B6E45"/>
    <w:rsid w:val="000B773A"/>
    <w:rsid w:val="000B78DA"/>
    <w:rsid w:val="000B791E"/>
    <w:rsid w:val="000B7EDC"/>
    <w:rsid w:val="000C0444"/>
    <w:rsid w:val="000C0A34"/>
    <w:rsid w:val="000C0FC6"/>
    <w:rsid w:val="000C178B"/>
    <w:rsid w:val="000C345E"/>
    <w:rsid w:val="000C4BAF"/>
    <w:rsid w:val="000C5E84"/>
    <w:rsid w:val="000C6139"/>
    <w:rsid w:val="000C64AB"/>
    <w:rsid w:val="000C68D6"/>
    <w:rsid w:val="000C6AFB"/>
    <w:rsid w:val="000C74DD"/>
    <w:rsid w:val="000C765A"/>
    <w:rsid w:val="000D00F2"/>
    <w:rsid w:val="000D0337"/>
    <w:rsid w:val="000D0A62"/>
    <w:rsid w:val="000D1147"/>
    <w:rsid w:val="000D179D"/>
    <w:rsid w:val="000D181D"/>
    <w:rsid w:val="000D1DBF"/>
    <w:rsid w:val="000D1EE1"/>
    <w:rsid w:val="000D22FF"/>
    <w:rsid w:val="000D2684"/>
    <w:rsid w:val="000D5CEB"/>
    <w:rsid w:val="000D7FFC"/>
    <w:rsid w:val="000E0857"/>
    <w:rsid w:val="000E1219"/>
    <w:rsid w:val="000E13DB"/>
    <w:rsid w:val="000E1CF5"/>
    <w:rsid w:val="000E233B"/>
    <w:rsid w:val="000E236F"/>
    <w:rsid w:val="000E51F3"/>
    <w:rsid w:val="000E5C7E"/>
    <w:rsid w:val="000E6955"/>
    <w:rsid w:val="000E6C8B"/>
    <w:rsid w:val="000E70B6"/>
    <w:rsid w:val="000E7665"/>
    <w:rsid w:val="000E7EA2"/>
    <w:rsid w:val="000F1318"/>
    <w:rsid w:val="000F1BA3"/>
    <w:rsid w:val="000F2B8E"/>
    <w:rsid w:val="000F2B92"/>
    <w:rsid w:val="000F32A6"/>
    <w:rsid w:val="000F336A"/>
    <w:rsid w:val="000F3D16"/>
    <w:rsid w:val="000F4611"/>
    <w:rsid w:val="000F48FE"/>
    <w:rsid w:val="000F528B"/>
    <w:rsid w:val="000F54EB"/>
    <w:rsid w:val="000F5BF4"/>
    <w:rsid w:val="000F67D6"/>
    <w:rsid w:val="001010A4"/>
    <w:rsid w:val="0010116C"/>
    <w:rsid w:val="00101424"/>
    <w:rsid w:val="0010156E"/>
    <w:rsid w:val="0010260F"/>
    <w:rsid w:val="001034FE"/>
    <w:rsid w:val="00103E20"/>
    <w:rsid w:val="00104402"/>
    <w:rsid w:val="00104705"/>
    <w:rsid w:val="00104774"/>
    <w:rsid w:val="00105A43"/>
    <w:rsid w:val="0010628B"/>
    <w:rsid w:val="001075F2"/>
    <w:rsid w:val="00107CE6"/>
    <w:rsid w:val="00110C89"/>
    <w:rsid w:val="00110DEC"/>
    <w:rsid w:val="00110EE6"/>
    <w:rsid w:val="001128AD"/>
    <w:rsid w:val="00112AF7"/>
    <w:rsid w:val="00113183"/>
    <w:rsid w:val="0011337C"/>
    <w:rsid w:val="001138E8"/>
    <w:rsid w:val="001146FE"/>
    <w:rsid w:val="0011486D"/>
    <w:rsid w:val="0011489E"/>
    <w:rsid w:val="00114C92"/>
    <w:rsid w:val="00116237"/>
    <w:rsid w:val="00116316"/>
    <w:rsid w:val="0011646C"/>
    <w:rsid w:val="00117403"/>
    <w:rsid w:val="0012031D"/>
    <w:rsid w:val="00120CB3"/>
    <w:rsid w:val="00121F62"/>
    <w:rsid w:val="00123124"/>
    <w:rsid w:val="00123253"/>
    <w:rsid w:val="00123A3F"/>
    <w:rsid w:val="00125BC1"/>
    <w:rsid w:val="00125EE5"/>
    <w:rsid w:val="0012784C"/>
    <w:rsid w:val="0013040D"/>
    <w:rsid w:val="001305EE"/>
    <w:rsid w:val="00130805"/>
    <w:rsid w:val="00130C54"/>
    <w:rsid w:val="00130D83"/>
    <w:rsid w:val="00131433"/>
    <w:rsid w:val="00131DA7"/>
    <w:rsid w:val="00132031"/>
    <w:rsid w:val="001323B4"/>
    <w:rsid w:val="00132AE4"/>
    <w:rsid w:val="00132D37"/>
    <w:rsid w:val="00132E24"/>
    <w:rsid w:val="00133A2E"/>
    <w:rsid w:val="00133BC4"/>
    <w:rsid w:val="0013408A"/>
    <w:rsid w:val="00134F41"/>
    <w:rsid w:val="001352B0"/>
    <w:rsid w:val="00136298"/>
    <w:rsid w:val="001367DE"/>
    <w:rsid w:val="00136AD2"/>
    <w:rsid w:val="001370E0"/>
    <w:rsid w:val="00137A26"/>
    <w:rsid w:val="001407A1"/>
    <w:rsid w:val="00140B06"/>
    <w:rsid w:val="00141468"/>
    <w:rsid w:val="00141A4F"/>
    <w:rsid w:val="00141DCE"/>
    <w:rsid w:val="0014221B"/>
    <w:rsid w:val="00142C17"/>
    <w:rsid w:val="0014551A"/>
    <w:rsid w:val="00146297"/>
    <w:rsid w:val="0014632A"/>
    <w:rsid w:val="00146A73"/>
    <w:rsid w:val="00146CF4"/>
    <w:rsid w:val="00147553"/>
    <w:rsid w:val="00147A65"/>
    <w:rsid w:val="00150351"/>
    <w:rsid w:val="00150BC3"/>
    <w:rsid w:val="00151D1A"/>
    <w:rsid w:val="00151FEC"/>
    <w:rsid w:val="00152581"/>
    <w:rsid w:val="00152B77"/>
    <w:rsid w:val="00153B15"/>
    <w:rsid w:val="00154076"/>
    <w:rsid w:val="001542E5"/>
    <w:rsid w:val="00154E84"/>
    <w:rsid w:val="001553E9"/>
    <w:rsid w:val="0015604B"/>
    <w:rsid w:val="0016103E"/>
    <w:rsid w:val="00161709"/>
    <w:rsid w:val="00162325"/>
    <w:rsid w:val="00162590"/>
    <w:rsid w:val="00162B88"/>
    <w:rsid w:val="00163EBC"/>
    <w:rsid w:val="001642C5"/>
    <w:rsid w:val="00164576"/>
    <w:rsid w:val="00164800"/>
    <w:rsid w:val="00164841"/>
    <w:rsid w:val="00164D79"/>
    <w:rsid w:val="00166C6F"/>
    <w:rsid w:val="00166F3B"/>
    <w:rsid w:val="001677F8"/>
    <w:rsid w:val="00167954"/>
    <w:rsid w:val="00167EE5"/>
    <w:rsid w:val="001707E9"/>
    <w:rsid w:val="00172E4C"/>
    <w:rsid w:val="0017300E"/>
    <w:rsid w:val="0017343B"/>
    <w:rsid w:val="00173ABC"/>
    <w:rsid w:val="00174047"/>
    <w:rsid w:val="0017447F"/>
    <w:rsid w:val="00175E6A"/>
    <w:rsid w:val="00177871"/>
    <w:rsid w:val="0018025B"/>
    <w:rsid w:val="001807B6"/>
    <w:rsid w:val="001809E1"/>
    <w:rsid w:val="00182544"/>
    <w:rsid w:val="001829F3"/>
    <w:rsid w:val="00184B0B"/>
    <w:rsid w:val="00184D29"/>
    <w:rsid w:val="0018514A"/>
    <w:rsid w:val="00187180"/>
    <w:rsid w:val="001879DD"/>
    <w:rsid w:val="00187CB2"/>
    <w:rsid w:val="00187CCC"/>
    <w:rsid w:val="00187CE2"/>
    <w:rsid w:val="001918BE"/>
    <w:rsid w:val="001931CD"/>
    <w:rsid w:val="001933C8"/>
    <w:rsid w:val="00193466"/>
    <w:rsid w:val="00194467"/>
    <w:rsid w:val="00194566"/>
    <w:rsid w:val="001946C1"/>
    <w:rsid w:val="00195174"/>
    <w:rsid w:val="00196368"/>
    <w:rsid w:val="0019699B"/>
    <w:rsid w:val="00196D5C"/>
    <w:rsid w:val="0019719E"/>
    <w:rsid w:val="00197CEE"/>
    <w:rsid w:val="001A1037"/>
    <w:rsid w:val="001A11C1"/>
    <w:rsid w:val="001A12A2"/>
    <w:rsid w:val="001A18C1"/>
    <w:rsid w:val="001A1C4A"/>
    <w:rsid w:val="001A1C9F"/>
    <w:rsid w:val="001A248C"/>
    <w:rsid w:val="001A3BED"/>
    <w:rsid w:val="001A3C7C"/>
    <w:rsid w:val="001A6C1A"/>
    <w:rsid w:val="001A6CAB"/>
    <w:rsid w:val="001A7320"/>
    <w:rsid w:val="001A7601"/>
    <w:rsid w:val="001A7C10"/>
    <w:rsid w:val="001A7D58"/>
    <w:rsid w:val="001B0D81"/>
    <w:rsid w:val="001B12D6"/>
    <w:rsid w:val="001B149B"/>
    <w:rsid w:val="001B1E37"/>
    <w:rsid w:val="001B28C9"/>
    <w:rsid w:val="001B35CC"/>
    <w:rsid w:val="001B44A7"/>
    <w:rsid w:val="001B47A3"/>
    <w:rsid w:val="001B5256"/>
    <w:rsid w:val="001B711D"/>
    <w:rsid w:val="001B7B9D"/>
    <w:rsid w:val="001C0096"/>
    <w:rsid w:val="001C1349"/>
    <w:rsid w:val="001C15BD"/>
    <w:rsid w:val="001C25E2"/>
    <w:rsid w:val="001C2AE5"/>
    <w:rsid w:val="001C2B0D"/>
    <w:rsid w:val="001C3041"/>
    <w:rsid w:val="001C3665"/>
    <w:rsid w:val="001C36C6"/>
    <w:rsid w:val="001C3813"/>
    <w:rsid w:val="001C46C1"/>
    <w:rsid w:val="001C4989"/>
    <w:rsid w:val="001C4E42"/>
    <w:rsid w:val="001C5223"/>
    <w:rsid w:val="001C5817"/>
    <w:rsid w:val="001C7192"/>
    <w:rsid w:val="001D0E7F"/>
    <w:rsid w:val="001D3329"/>
    <w:rsid w:val="001D3C91"/>
    <w:rsid w:val="001D4092"/>
    <w:rsid w:val="001D4950"/>
    <w:rsid w:val="001D5FD8"/>
    <w:rsid w:val="001D670C"/>
    <w:rsid w:val="001D6E6B"/>
    <w:rsid w:val="001D70FD"/>
    <w:rsid w:val="001D72C0"/>
    <w:rsid w:val="001D77D7"/>
    <w:rsid w:val="001E0873"/>
    <w:rsid w:val="001E1B4C"/>
    <w:rsid w:val="001E2121"/>
    <w:rsid w:val="001E2503"/>
    <w:rsid w:val="001E460B"/>
    <w:rsid w:val="001E6751"/>
    <w:rsid w:val="001E6811"/>
    <w:rsid w:val="001E6947"/>
    <w:rsid w:val="001E6C8A"/>
    <w:rsid w:val="001E6EF5"/>
    <w:rsid w:val="001E7E74"/>
    <w:rsid w:val="001E7FC7"/>
    <w:rsid w:val="001F1029"/>
    <w:rsid w:val="001F109C"/>
    <w:rsid w:val="001F1329"/>
    <w:rsid w:val="001F1603"/>
    <w:rsid w:val="001F1658"/>
    <w:rsid w:val="001F174C"/>
    <w:rsid w:val="001F19D2"/>
    <w:rsid w:val="001F27CB"/>
    <w:rsid w:val="001F3103"/>
    <w:rsid w:val="001F467D"/>
    <w:rsid w:val="001F502A"/>
    <w:rsid w:val="001F5C0F"/>
    <w:rsid w:val="001F6CE2"/>
    <w:rsid w:val="001F7466"/>
    <w:rsid w:val="00202652"/>
    <w:rsid w:val="00202813"/>
    <w:rsid w:val="00202B82"/>
    <w:rsid w:val="00202E1E"/>
    <w:rsid w:val="00202F47"/>
    <w:rsid w:val="002033D8"/>
    <w:rsid w:val="00203413"/>
    <w:rsid w:val="002048F4"/>
    <w:rsid w:val="00204BAE"/>
    <w:rsid w:val="00204CF1"/>
    <w:rsid w:val="00204D03"/>
    <w:rsid w:val="0020510A"/>
    <w:rsid w:val="00207A4F"/>
    <w:rsid w:val="002101A8"/>
    <w:rsid w:val="00210DCD"/>
    <w:rsid w:val="00211B1B"/>
    <w:rsid w:val="00212553"/>
    <w:rsid w:val="00212ADC"/>
    <w:rsid w:val="002139D1"/>
    <w:rsid w:val="00213AAC"/>
    <w:rsid w:val="00213CB9"/>
    <w:rsid w:val="00214313"/>
    <w:rsid w:val="00215B77"/>
    <w:rsid w:val="0021791D"/>
    <w:rsid w:val="00217924"/>
    <w:rsid w:val="00217B24"/>
    <w:rsid w:val="00217C88"/>
    <w:rsid w:val="00217D63"/>
    <w:rsid w:val="002200F9"/>
    <w:rsid w:val="00220598"/>
    <w:rsid w:val="00220AF0"/>
    <w:rsid w:val="00220B98"/>
    <w:rsid w:val="00220F4A"/>
    <w:rsid w:val="00222329"/>
    <w:rsid w:val="00222399"/>
    <w:rsid w:val="00222712"/>
    <w:rsid w:val="00222C7D"/>
    <w:rsid w:val="002239F7"/>
    <w:rsid w:val="00224503"/>
    <w:rsid w:val="002251B4"/>
    <w:rsid w:val="00225611"/>
    <w:rsid w:val="0022649B"/>
    <w:rsid w:val="002266D7"/>
    <w:rsid w:val="00226892"/>
    <w:rsid w:val="0022692F"/>
    <w:rsid w:val="002275CC"/>
    <w:rsid w:val="002277F9"/>
    <w:rsid w:val="00230740"/>
    <w:rsid w:val="00230C38"/>
    <w:rsid w:val="00230E88"/>
    <w:rsid w:val="002328CC"/>
    <w:rsid w:val="00232EB3"/>
    <w:rsid w:val="00233572"/>
    <w:rsid w:val="00234116"/>
    <w:rsid w:val="002353E3"/>
    <w:rsid w:val="00235B52"/>
    <w:rsid w:val="00235CC4"/>
    <w:rsid w:val="00235E86"/>
    <w:rsid w:val="00237A36"/>
    <w:rsid w:val="00240078"/>
    <w:rsid w:val="002408B8"/>
    <w:rsid w:val="0024125A"/>
    <w:rsid w:val="00241685"/>
    <w:rsid w:val="00241C4C"/>
    <w:rsid w:val="00243D1A"/>
    <w:rsid w:val="0024477E"/>
    <w:rsid w:val="0024511A"/>
    <w:rsid w:val="002456BB"/>
    <w:rsid w:val="00246AD8"/>
    <w:rsid w:val="0024760C"/>
    <w:rsid w:val="00247701"/>
    <w:rsid w:val="00247B1B"/>
    <w:rsid w:val="00247EC6"/>
    <w:rsid w:val="00250033"/>
    <w:rsid w:val="0025008D"/>
    <w:rsid w:val="00250714"/>
    <w:rsid w:val="00250B27"/>
    <w:rsid w:val="0025182B"/>
    <w:rsid w:val="00252F82"/>
    <w:rsid w:val="00253951"/>
    <w:rsid w:val="00253F40"/>
    <w:rsid w:val="00254038"/>
    <w:rsid w:val="0025465B"/>
    <w:rsid w:val="002548B8"/>
    <w:rsid w:val="00254E9A"/>
    <w:rsid w:val="00255665"/>
    <w:rsid w:val="002572A4"/>
    <w:rsid w:val="00257408"/>
    <w:rsid w:val="002576E9"/>
    <w:rsid w:val="00257B12"/>
    <w:rsid w:val="00257E63"/>
    <w:rsid w:val="00257FB5"/>
    <w:rsid w:val="00260674"/>
    <w:rsid w:val="002609B0"/>
    <w:rsid w:val="00262565"/>
    <w:rsid w:val="002646A8"/>
    <w:rsid w:val="00265283"/>
    <w:rsid w:val="00265349"/>
    <w:rsid w:val="00266BBD"/>
    <w:rsid w:val="00266EBF"/>
    <w:rsid w:val="002671D9"/>
    <w:rsid w:val="00267493"/>
    <w:rsid w:val="00270B1D"/>
    <w:rsid w:val="00270CE1"/>
    <w:rsid w:val="00271837"/>
    <w:rsid w:val="0027223A"/>
    <w:rsid w:val="00272AC3"/>
    <w:rsid w:val="0027374F"/>
    <w:rsid w:val="002739A6"/>
    <w:rsid w:val="00273E49"/>
    <w:rsid w:val="00273F04"/>
    <w:rsid w:val="0027472D"/>
    <w:rsid w:val="002751BC"/>
    <w:rsid w:val="002752DC"/>
    <w:rsid w:val="002754A1"/>
    <w:rsid w:val="0027576A"/>
    <w:rsid w:val="00275D6A"/>
    <w:rsid w:val="00276BFC"/>
    <w:rsid w:val="00277050"/>
    <w:rsid w:val="0027707C"/>
    <w:rsid w:val="002772D8"/>
    <w:rsid w:val="002774A0"/>
    <w:rsid w:val="00277BC3"/>
    <w:rsid w:val="00280413"/>
    <w:rsid w:val="00280EA1"/>
    <w:rsid w:val="002813C7"/>
    <w:rsid w:val="002814AD"/>
    <w:rsid w:val="002817B9"/>
    <w:rsid w:val="0028284E"/>
    <w:rsid w:val="002829C2"/>
    <w:rsid w:val="00282E6B"/>
    <w:rsid w:val="00283699"/>
    <w:rsid w:val="00283884"/>
    <w:rsid w:val="00283FC0"/>
    <w:rsid w:val="00284CD9"/>
    <w:rsid w:val="00285001"/>
    <w:rsid w:val="002852D2"/>
    <w:rsid w:val="00285660"/>
    <w:rsid w:val="0028598B"/>
    <w:rsid w:val="002871C2"/>
    <w:rsid w:val="00287E01"/>
    <w:rsid w:val="00290563"/>
    <w:rsid w:val="002908BC"/>
    <w:rsid w:val="00290D3C"/>
    <w:rsid w:val="00291DC0"/>
    <w:rsid w:val="002920E1"/>
    <w:rsid w:val="0029291E"/>
    <w:rsid w:val="002942CD"/>
    <w:rsid w:val="0029510B"/>
    <w:rsid w:val="00295A49"/>
    <w:rsid w:val="00296F1F"/>
    <w:rsid w:val="0029709D"/>
    <w:rsid w:val="0029796D"/>
    <w:rsid w:val="00297C81"/>
    <w:rsid w:val="00297D9A"/>
    <w:rsid w:val="002A0138"/>
    <w:rsid w:val="002A0372"/>
    <w:rsid w:val="002A04FA"/>
    <w:rsid w:val="002A0AE6"/>
    <w:rsid w:val="002A1D91"/>
    <w:rsid w:val="002A1E0E"/>
    <w:rsid w:val="002A2159"/>
    <w:rsid w:val="002A3639"/>
    <w:rsid w:val="002A399D"/>
    <w:rsid w:val="002A3AE6"/>
    <w:rsid w:val="002A44C5"/>
    <w:rsid w:val="002A4E56"/>
    <w:rsid w:val="002A719D"/>
    <w:rsid w:val="002B0061"/>
    <w:rsid w:val="002B072D"/>
    <w:rsid w:val="002B0945"/>
    <w:rsid w:val="002B0B82"/>
    <w:rsid w:val="002B15BD"/>
    <w:rsid w:val="002B169A"/>
    <w:rsid w:val="002B3B58"/>
    <w:rsid w:val="002B442C"/>
    <w:rsid w:val="002B5767"/>
    <w:rsid w:val="002B5EB8"/>
    <w:rsid w:val="002B6106"/>
    <w:rsid w:val="002B6125"/>
    <w:rsid w:val="002B6656"/>
    <w:rsid w:val="002B7096"/>
    <w:rsid w:val="002B73ED"/>
    <w:rsid w:val="002B745D"/>
    <w:rsid w:val="002C16ED"/>
    <w:rsid w:val="002C1A9C"/>
    <w:rsid w:val="002C2345"/>
    <w:rsid w:val="002C3F42"/>
    <w:rsid w:val="002C40F2"/>
    <w:rsid w:val="002C4140"/>
    <w:rsid w:val="002C4483"/>
    <w:rsid w:val="002C57DE"/>
    <w:rsid w:val="002C6257"/>
    <w:rsid w:val="002C6B07"/>
    <w:rsid w:val="002C7720"/>
    <w:rsid w:val="002D0AC6"/>
    <w:rsid w:val="002D1868"/>
    <w:rsid w:val="002D296E"/>
    <w:rsid w:val="002D2A10"/>
    <w:rsid w:val="002D32CF"/>
    <w:rsid w:val="002D426E"/>
    <w:rsid w:val="002D5FA4"/>
    <w:rsid w:val="002D6BEE"/>
    <w:rsid w:val="002D766B"/>
    <w:rsid w:val="002D775C"/>
    <w:rsid w:val="002D7B2B"/>
    <w:rsid w:val="002E02A1"/>
    <w:rsid w:val="002E0B6A"/>
    <w:rsid w:val="002E2BF8"/>
    <w:rsid w:val="002E30ED"/>
    <w:rsid w:val="002E3240"/>
    <w:rsid w:val="002E54F2"/>
    <w:rsid w:val="002E66DB"/>
    <w:rsid w:val="002E6E03"/>
    <w:rsid w:val="002E7D10"/>
    <w:rsid w:val="002F0A87"/>
    <w:rsid w:val="002F1C0D"/>
    <w:rsid w:val="002F472E"/>
    <w:rsid w:val="002F5A1F"/>
    <w:rsid w:val="002F6305"/>
    <w:rsid w:val="002F6767"/>
    <w:rsid w:val="002F6BC3"/>
    <w:rsid w:val="002F7015"/>
    <w:rsid w:val="002F723B"/>
    <w:rsid w:val="002F73C7"/>
    <w:rsid w:val="002F752D"/>
    <w:rsid w:val="002F77A2"/>
    <w:rsid w:val="00300130"/>
    <w:rsid w:val="003020CD"/>
    <w:rsid w:val="00302740"/>
    <w:rsid w:val="00302CB9"/>
    <w:rsid w:val="003042C8"/>
    <w:rsid w:val="003043C3"/>
    <w:rsid w:val="003055ED"/>
    <w:rsid w:val="00305C0F"/>
    <w:rsid w:val="0030632D"/>
    <w:rsid w:val="0030687A"/>
    <w:rsid w:val="00306F90"/>
    <w:rsid w:val="00307145"/>
    <w:rsid w:val="00307391"/>
    <w:rsid w:val="0031021B"/>
    <w:rsid w:val="00312A6C"/>
    <w:rsid w:val="00314F62"/>
    <w:rsid w:val="00316308"/>
    <w:rsid w:val="00316374"/>
    <w:rsid w:val="00317C48"/>
    <w:rsid w:val="00317D7B"/>
    <w:rsid w:val="00320A81"/>
    <w:rsid w:val="00320FB6"/>
    <w:rsid w:val="00321031"/>
    <w:rsid w:val="00321258"/>
    <w:rsid w:val="003225C1"/>
    <w:rsid w:val="003232FF"/>
    <w:rsid w:val="0032340F"/>
    <w:rsid w:val="00324A9E"/>
    <w:rsid w:val="00325252"/>
    <w:rsid w:val="003259CD"/>
    <w:rsid w:val="00325BA7"/>
    <w:rsid w:val="003262F7"/>
    <w:rsid w:val="003267C7"/>
    <w:rsid w:val="00326B04"/>
    <w:rsid w:val="00327791"/>
    <w:rsid w:val="00327F08"/>
    <w:rsid w:val="00330600"/>
    <w:rsid w:val="00330A2E"/>
    <w:rsid w:val="00330C3E"/>
    <w:rsid w:val="003310D8"/>
    <w:rsid w:val="0033237D"/>
    <w:rsid w:val="003331DF"/>
    <w:rsid w:val="00333D19"/>
    <w:rsid w:val="003344F4"/>
    <w:rsid w:val="0033458F"/>
    <w:rsid w:val="00334963"/>
    <w:rsid w:val="00335266"/>
    <w:rsid w:val="0033559F"/>
    <w:rsid w:val="0033564F"/>
    <w:rsid w:val="00335CB7"/>
    <w:rsid w:val="00335F56"/>
    <w:rsid w:val="003365E9"/>
    <w:rsid w:val="00337205"/>
    <w:rsid w:val="00337489"/>
    <w:rsid w:val="003374F8"/>
    <w:rsid w:val="00340256"/>
    <w:rsid w:val="003417D6"/>
    <w:rsid w:val="00342228"/>
    <w:rsid w:val="00342D4F"/>
    <w:rsid w:val="00343336"/>
    <w:rsid w:val="00343DE2"/>
    <w:rsid w:val="00343F0D"/>
    <w:rsid w:val="00344143"/>
    <w:rsid w:val="00344AAB"/>
    <w:rsid w:val="00345445"/>
    <w:rsid w:val="00345E8D"/>
    <w:rsid w:val="00345F75"/>
    <w:rsid w:val="00346B9A"/>
    <w:rsid w:val="00346DC8"/>
    <w:rsid w:val="0034711F"/>
    <w:rsid w:val="00347AB1"/>
    <w:rsid w:val="00347CF8"/>
    <w:rsid w:val="003504CE"/>
    <w:rsid w:val="00350671"/>
    <w:rsid w:val="003517AC"/>
    <w:rsid w:val="00351890"/>
    <w:rsid w:val="00352308"/>
    <w:rsid w:val="003524FC"/>
    <w:rsid w:val="00352706"/>
    <w:rsid w:val="003527A7"/>
    <w:rsid w:val="00352B6D"/>
    <w:rsid w:val="00354186"/>
    <w:rsid w:val="00355337"/>
    <w:rsid w:val="0035535E"/>
    <w:rsid w:val="00356852"/>
    <w:rsid w:val="003574D5"/>
    <w:rsid w:val="003605C1"/>
    <w:rsid w:val="00362B4C"/>
    <w:rsid w:val="00363183"/>
    <w:rsid w:val="00363539"/>
    <w:rsid w:val="00363CC7"/>
    <w:rsid w:val="00364134"/>
    <w:rsid w:val="0036437E"/>
    <w:rsid w:val="00364DDE"/>
    <w:rsid w:val="0036765E"/>
    <w:rsid w:val="003707D6"/>
    <w:rsid w:val="00370F38"/>
    <w:rsid w:val="00371BF7"/>
    <w:rsid w:val="00373C61"/>
    <w:rsid w:val="003740FB"/>
    <w:rsid w:val="00374A43"/>
    <w:rsid w:val="00374D59"/>
    <w:rsid w:val="00380AE7"/>
    <w:rsid w:val="00380E4A"/>
    <w:rsid w:val="003824C2"/>
    <w:rsid w:val="00382AED"/>
    <w:rsid w:val="00382B2D"/>
    <w:rsid w:val="00383001"/>
    <w:rsid w:val="003842CC"/>
    <w:rsid w:val="00384779"/>
    <w:rsid w:val="00384B6B"/>
    <w:rsid w:val="003866A0"/>
    <w:rsid w:val="003866CA"/>
    <w:rsid w:val="00387008"/>
    <w:rsid w:val="003871A3"/>
    <w:rsid w:val="0038729D"/>
    <w:rsid w:val="0038769A"/>
    <w:rsid w:val="003904C3"/>
    <w:rsid w:val="003915F4"/>
    <w:rsid w:val="00392DED"/>
    <w:rsid w:val="00392ED4"/>
    <w:rsid w:val="00393EA6"/>
    <w:rsid w:val="003944DF"/>
    <w:rsid w:val="003944E8"/>
    <w:rsid w:val="003945BC"/>
    <w:rsid w:val="00394A1E"/>
    <w:rsid w:val="00394D1C"/>
    <w:rsid w:val="00394EC3"/>
    <w:rsid w:val="00395F5F"/>
    <w:rsid w:val="003960A8"/>
    <w:rsid w:val="00396466"/>
    <w:rsid w:val="003967D2"/>
    <w:rsid w:val="0039726F"/>
    <w:rsid w:val="00397DEA"/>
    <w:rsid w:val="003A09F8"/>
    <w:rsid w:val="003A0C6B"/>
    <w:rsid w:val="003A133E"/>
    <w:rsid w:val="003A1DCF"/>
    <w:rsid w:val="003A211C"/>
    <w:rsid w:val="003A27BA"/>
    <w:rsid w:val="003A359A"/>
    <w:rsid w:val="003A38D1"/>
    <w:rsid w:val="003A3E1A"/>
    <w:rsid w:val="003A3F8C"/>
    <w:rsid w:val="003A5DCB"/>
    <w:rsid w:val="003A68D6"/>
    <w:rsid w:val="003A6FCC"/>
    <w:rsid w:val="003A731E"/>
    <w:rsid w:val="003A756F"/>
    <w:rsid w:val="003B069A"/>
    <w:rsid w:val="003B2A8B"/>
    <w:rsid w:val="003B32A4"/>
    <w:rsid w:val="003B4F0A"/>
    <w:rsid w:val="003B513C"/>
    <w:rsid w:val="003B6114"/>
    <w:rsid w:val="003B619C"/>
    <w:rsid w:val="003B6345"/>
    <w:rsid w:val="003B6848"/>
    <w:rsid w:val="003B732F"/>
    <w:rsid w:val="003C048F"/>
    <w:rsid w:val="003C049D"/>
    <w:rsid w:val="003C3853"/>
    <w:rsid w:val="003C3A33"/>
    <w:rsid w:val="003C4623"/>
    <w:rsid w:val="003C46AF"/>
    <w:rsid w:val="003C47DF"/>
    <w:rsid w:val="003C4A27"/>
    <w:rsid w:val="003C4B42"/>
    <w:rsid w:val="003C7709"/>
    <w:rsid w:val="003D0D3A"/>
    <w:rsid w:val="003D0EB8"/>
    <w:rsid w:val="003D2B9B"/>
    <w:rsid w:val="003D3D26"/>
    <w:rsid w:val="003D578E"/>
    <w:rsid w:val="003D5CFD"/>
    <w:rsid w:val="003D722D"/>
    <w:rsid w:val="003D7BA4"/>
    <w:rsid w:val="003D7DCE"/>
    <w:rsid w:val="003E037C"/>
    <w:rsid w:val="003E0BA6"/>
    <w:rsid w:val="003E0C0D"/>
    <w:rsid w:val="003E0D91"/>
    <w:rsid w:val="003E1071"/>
    <w:rsid w:val="003E13AA"/>
    <w:rsid w:val="003E2BA4"/>
    <w:rsid w:val="003E33E3"/>
    <w:rsid w:val="003E5B94"/>
    <w:rsid w:val="003E7030"/>
    <w:rsid w:val="003E7840"/>
    <w:rsid w:val="003E7AC0"/>
    <w:rsid w:val="003F0063"/>
    <w:rsid w:val="003F02DD"/>
    <w:rsid w:val="003F0B1E"/>
    <w:rsid w:val="003F127C"/>
    <w:rsid w:val="003F17D3"/>
    <w:rsid w:val="003F1DA4"/>
    <w:rsid w:val="003F2113"/>
    <w:rsid w:val="003F2EE5"/>
    <w:rsid w:val="003F37F1"/>
    <w:rsid w:val="003F3BD9"/>
    <w:rsid w:val="003F3CE2"/>
    <w:rsid w:val="003F4F2F"/>
    <w:rsid w:val="003F53D6"/>
    <w:rsid w:val="003F5800"/>
    <w:rsid w:val="003F59C9"/>
    <w:rsid w:val="003F6FB7"/>
    <w:rsid w:val="003F72F2"/>
    <w:rsid w:val="003F7AE8"/>
    <w:rsid w:val="003F7DF1"/>
    <w:rsid w:val="003F7F3C"/>
    <w:rsid w:val="0040052D"/>
    <w:rsid w:val="00401C9D"/>
    <w:rsid w:val="00401FDA"/>
    <w:rsid w:val="00402541"/>
    <w:rsid w:val="00403493"/>
    <w:rsid w:val="00403D7F"/>
    <w:rsid w:val="00403F55"/>
    <w:rsid w:val="00404BCD"/>
    <w:rsid w:val="00406757"/>
    <w:rsid w:val="004070EF"/>
    <w:rsid w:val="004075D9"/>
    <w:rsid w:val="00407E15"/>
    <w:rsid w:val="004112D2"/>
    <w:rsid w:val="004121BF"/>
    <w:rsid w:val="00412387"/>
    <w:rsid w:val="004125FD"/>
    <w:rsid w:val="00413997"/>
    <w:rsid w:val="00413B1B"/>
    <w:rsid w:val="004142AF"/>
    <w:rsid w:val="00414A67"/>
    <w:rsid w:val="00415077"/>
    <w:rsid w:val="00415CE3"/>
    <w:rsid w:val="00416A93"/>
    <w:rsid w:val="00416DE8"/>
    <w:rsid w:val="00416EE9"/>
    <w:rsid w:val="004170E7"/>
    <w:rsid w:val="00420348"/>
    <w:rsid w:val="004208FE"/>
    <w:rsid w:val="00420DD3"/>
    <w:rsid w:val="0042109F"/>
    <w:rsid w:val="00421B61"/>
    <w:rsid w:val="00422122"/>
    <w:rsid w:val="0042486F"/>
    <w:rsid w:val="00424CA6"/>
    <w:rsid w:val="00425279"/>
    <w:rsid w:val="004267F5"/>
    <w:rsid w:val="00427E21"/>
    <w:rsid w:val="0043133D"/>
    <w:rsid w:val="00433B79"/>
    <w:rsid w:val="00433F23"/>
    <w:rsid w:val="00434225"/>
    <w:rsid w:val="00434291"/>
    <w:rsid w:val="004342B8"/>
    <w:rsid w:val="00435A43"/>
    <w:rsid w:val="00435A87"/>
    <w:rsid w:val="004373A6"/>
    <w:rsid w:val="004376A3"/>
    <w:rsid w:val="00437CFF"/>
    <w:rsid w:val="004409F4"/>
    <w:rsid w:val="00440C9C"/>
    <w:rsid w:val="00441D4C"/>
    <w:rsid w:val="00441E1C"/>
    <w:rsid w:val="00442FB8"/>
    <w:rsid w:val="00443BBB"/>
    <w:rsid w:val="00443F27"/>
    <w:rsid w:val="004442CF"/>
    <w:rsid w:val="00444D50"/>
    <w:rsid w:val="00445263"/>
    <w:rsid w:val="00445313"/>
    <w:rsid w:val="0044557C"/>
    <w:rsid w:val="004466F6"/>
    <w:rsid w:val="0044704C"/>
    <w:rsid w:val="0044759A"/>
    <w:rsid w:val="00450807"/>
    <w:rsid w:val="00450FB0"/>
    <w:rsid w:val="004511DA"/>
    <w:rsid w:val="00451322"/>
    <w:rsid w:val="00452858"/>
    <w:rsid w:val="00452EF0"/>
    <w:rsid w:val="00453144"/>
    <w:rsid w:val="00453823"/>
    <w:rsid w:val="00455462"/>
    <w:rsid w:val="00456E25"/>
    <w:rsid w:val="004575F4"/>
    <w:rsid w:val="00460300"/>
    <w:rsid w:val="0046041A"/>
    <w:rsid w:val="00460FB6"/>
    <w:rsid w:val="004616C9"/>
    <w:rsid w:val="00461D13"/>
    <w:rsid w:val="00462EC1"/>
    <w:rsid w:val="00463135"/>
    <w:rsid w:val="00463F20"/>
    <w:rsid w:val="00464964"/>
    <w:rsid w:val="00464DE4"/>
    <w:rsid w:val="0046580A"/>
    <w:rsid w:val="004661F3"/>
    <w:rsid w:val="004663F3"/>
    <w:rsid w:val="0046689A"/>
    <w:rsid w:val="00467CE2"/>
    <w:rsid w:val="00467E24"/>
    <w:rsid w:val="00470056"/>
    <w:rsid w:val="00470150"/>
    <w:rsid w:val="00470859"/>
    <w:rsid w:val="00470AD1"/>
    <w:rsid w:val="00470B0E"/>
    <w:rsid w:val="00470EEC"/>
    <w:rsid w:val="0047169E"/>
    <w:rsid w:val="00471947"/>
    <w:rsid w:val="004730C1"/>
    <w:rsid w:val="00473EDE"/>
    <w:rsid w:val="00473FB8"/>
    <w:rsid w:val="00474331"/>
    <w:rsid w:val="00476DB2"/>
    <w:rsid w:val="00477220"/>
    <w:rsid w:val="00477C08"/>
    <w:rsid w:val="00477CB6"/>
    <w:rsid w:val="0048045C"/>
    <w:rsid w:val="00480BC4"/>
    <w:rsid w:val="00481BEE"/>
    <w:rsid w:val="004824D9"/>
    <w:rsid w:val="00483A03"/>
    <w:rsid w:val="004841AF"/>
    <w:rsid w:val="0048422A"/>
    <w:rsid w:val="004843F6"/>
    <w:rsid w:val="00484546"/>
    <w:rsid w:val="00484D0F"/>
    <w:rsid w:val="00484F74"/>
    <w:rsid w:val="004851AC"/>
    <w:rsid w:val="004852B3"/>
    <w:rsid w:val="004861B9"/>
    <w:rsid w:val="00487BE6"/>
    <w:rsid w:val="00491353"/>
    <w:rsid w:val="00491D5F"/>
    <w:rsid w:val="004928CE"/>
    <w:rsid w:val="00492B3A"/>
    <w:rsid w:val="00492D25"/>
    <w:rsid w:val="00493517"/>
    <w:rsid w:val="00493B07"/>
    <w:rsid w:val="00493D27"/>
    <w:rsid w:val="00494975"/>
    <w:rsid w:val="00495D79"/>
    <w:rsid w:val="00495FA1"/>
    <w:rsid w:val="0049635B"/>
    <w:rsid w:val="00497BC2"/>
    <w:rsid w:val="004A091B"/>
    <w:rsid w:val="004A1030"/>
    <w:rsid w:val="004A11C8"/>
    <w:rsid w:val="004A1226"/>
    <w:rsid w:val="004A17E5"/>
    <w:rsid w:val="004A26C5"/>
    <w:rsid w:val="004A26E7"/>
    <w:rsid w:val="004A28FD"/>
    <w:rsid w:val="004A2A5F"/>
    <w:rsid w:val="004A2F7B"/>
    <w:rsid w:val="004A311A"/>
    <w:rsid w:val="004A328D"/>
    <w:rsid w:val="004A3916"/>
    <w:rsid w:val="004A3D3F"/>
    <w:rsid w:val="004A3FCF"/>
    <w:rsid w:val="004A4160"/>
    <w:rsid w:val="004A4407"/>
    <w:rsid w:val="004A4AFD"/>
    <w:rsid w:val="004A548D"/>
    <w:rsid w:val="004A56BA"/>
    <w:rsid w:val="004A5E66"/>
    <w:rsid w:val="004A636E"/>
    <w:rsid w:val="004A69CA"/>
    <w:rsid w:val="004A7520"/>
    <w:rsid w:val="004A7572"/>
    <w:rsid w:val="004A75D2"/>
    <w:rsid w:val="004A75E6"/>
    <w:rsid w:val="004A7670"/>
    <w:rsid w:val="004B17DE"/>
    <w:rsid w:val="004B2879"/>
    <w:rsid w:val="004B3287"/>
    <w:rsid w:val="004B4288"/>
    <w:rsid w:val="004B5BCE"/>
    <w:rsid w:val="004B5E38"/>
    <w:rsid w:val="004B77F0"/>
    <w:rsid w:val="004B7847"/>
    <w:rsid w:val="004B7898"/>
    <w:rsid w:val="004B78EA"/>
    <w:rsid w:val="004B78EF"/>
    <w:rsid w:val="004C0BB0"/>
    <w:rsid w:val="004C1439"/>
    <w:rsid w:val="004C19EA"/>
    <w:rsid w:val="004C1F25"/>
    <w:rsid w:val="004C24C1"/>
    <w:rsid w:val="004C3824"/>
    <w:rsid w:val="004C4A5D"/>
    <w:rsid w:val="004C5FD0"/>
    <w:rsid w:val="004C7019"/>
    <w:rsid w:val="004D09F1"/>
    <w:rsid w:val="004D0B7E"/>
    <w:rsid w:val="004D2F5B"/>
    <w:rsid w:val="004D3AAB"/>
    <w:rsid w:val="004D3CB4"/>
    <w:rsid w:val="004D3F66"/>
    <w:rsid w:val="004D4C96"/>
    <w:rsid w:val="004D4E8D"/>
    <w:rsid w:val="004D52DB"/>
    <w:rsid w:val="004D6D9E"/>
    <w:rsid w:val="004D7B28"/>
    <w:rsid w:val="004E086A"/>
    <w:rsid w:val="004E0880"/>
    <w:rsid w:val="004E11BB"/>
    <w:rsid w:val="004E1C51"/>
    <w:rsid w:val="004E2F52"/>
    <w:rsid w:val="004E4F2C"/>
    <w:rsid w:val="004E590F"/>
    <w:rsid w:val="004E5E84"/>
    <w:rsid w:val="004E64E5"/>
    <w:rsid w:val="004E650B"/>
    <w:rsid w:val="004E6AFA"/>
    <w:rsid w:val="004E6CFA"/>
    <w:rsid w:val="004F1642"/>
    <w:rsid w:val="004F1B89"/>
    <w:rsid w:val="004F2A99"/>
    <w:rsid w:val="004F3A59"/>
    <w:rsid w:val="004F45CA"/>
    <w:rsid w:val="004F4C88"/>
    <w:rsid w:val="004F719B"/>
    <w:rsid w:val="004F76AC"/>
    <w:rsid w:val="0050045F"/>
    <w:rsid w:val="00501995"/>
    <w:rsid w:val="0050230B"/>
    <w:rsid w:val="0050284B"/>
    <w:rsid w:val="005030D7"/>
    <w:rsid w:val="00504FD5"/>
    <w:rsid w:val="005051D6"/>
    <w:rsid w:val="00505293"/>
    <w:rsid w:val="00506102"/>
    <w:rsid w:val="00506221"/>
    <w:rsid w:val="0051016B"/>
    <w:rsid w:val="005104F3"/>
    <w:rsid w:val="00510BF6"/>
    <w:rsid w:val="00511FEB"/>
    <w:rsid w:val="00512E61"/>
    <w:rsid w:val="0051361C"/>
    <w:rsid w:val="005136AF"/>
    <w:rsid w:val="0051384D"/>
    <w:rsid w:val="00513870"/>
    <w:rsid w:val="00513E47"/>
    <w:rsid w:val="00514979"/>
    <w:rsid w:val="00515A86"/>
    <w:rsid w:val="0051722E"/>
    <w:rsid w:val="00517425"/>
    <w:rsid w:val="0052111E"/>
    <w:rsid w:val="00521F75"/>
    <w:rsid w:val="005221DE"/>
    <w:rsid w:val="005227BE"/>
    <w:rsid w:val="005252AF"/>
    <w:rsid w:val="0052586B"/>
    <w:rsid w:val="00525E6F"/>
    <w:rsid w:val="00527C2B"/>
    <w:rsid w:val="00530DC6"/>
    <w:rsid w:val="005323BE"/>
    <w:rsid w:val="005324A4"/>
    <w:rsid w:val="00533119"/>
    <w:rsid w:val="00533DE3"/>
    <w:rsid w:val="005341D6"/>
    <w:rsid w:val="005342CC"/>
    <w:rsid w:val="00535193"/>
    <w:rsid w:val="005359FD"/>
    <w:rsid w:val="0054189D"/>
    <w:rsid w:val="00541A30"/>
    <w:rsid w:val="00542362"/>
    <w:rsid w:val="005431E1"/>
    <w:rsid w:val="00543707"/>
    <w:rsid w:val="00543820"/>
    <w:rsid w:val="00543B41"/>
    <w:rsid w:val="00543DF2"/>
    <w:rsid w:val="005444B4"/>
    <w:rsid w:val="005444D7"/>
    <w:rsid w:val="00544B21"/>
    <w:rsid w:val="005450BF"/>
    <w:rsid w:val="00545817"/>
    <w:rsid w:val="00545BA2"/>
    <w:rsid w:val="00545ED7"/>
    <w:rsid w:val="00546C7E"/>
    <w:rsid w:val="00546D33"/>
    <w:rsid w:val="00547918"/>
    <w:rsid w:val="0055038C"/>
    <w:rsid w:val="00551A9E"/>
    <w:rsid w:val="005522DF"/>
    <w:rsid w:val="00552B17"/>
    <w:rsid w:val="00553019"/>
    <w:rsid w:val="00553936"/>
    <w:rsid w:val="0055445C"/>
    <w:rsid w:val="0055452C"/>
    <w:rsid w:val="0055455A"/>
    <w:rsid w:val="00554794"/>
    <w:rsid w:val="00554C0C"/>
    <w:rsid w:val="00555091"/>
    <w:rsid w:val="0055582A"/>
    <w:rsid w:val="005561BB"/>
    <w:rsid w:val="00557EE5"/>
    <w:rsid w:val="00560194"/>
    <w:rsid w:val="00560F93"/>
    <w:rsid w:val="00561668"/>
    <w:rsid w:val="00561813"/>
    <w:rsid w:val="005623E7"/>
    <w:rsid w:val="00562ADF"/>
    <w:rsid w:val="0056363B"/>
    <w:rsid w:val="00563916"/>
    <w:rsid w:val="00564DD2"/>
    <w:rsid w:val="00565126"/>
    <w:rsid w:val="00566354"/>
    <w:rsid w:val="005664A2"/>
    <w:rsid w:val="00567AEB"/>
    <w:rsid w:val="00567F47"/>
    <w:rsid w:val="00571154"/>
    <w:rsid w:val="00571ACD"/>
    <w:rsid w:val="00572552"/>
    <w:rsid w:val="00572D89"/>
    <w:rsid w:val="00572F47"/>
    <w:rsid w:val="00572F7B"/>
    <w:rsid w:val="005730BF"/>
    <w:rsid w:val="005732AB"/>
    <w:rsid w:val="00573502"/>
    <w:rsid w:val="005745B8"/>
    <w:rsid w:val="005747EF"/>
    <w:rsid w:val="00574B57"/>
    <w:rsid w:val="00574C23"/>
    <w:rsid w:val="00575401"/>
    <w:rsid w:val="00576130"/>
    <w:rsid w:val="0057630A"/>
    <w:rsid w:val="0057632B"/>
    <w:rsid w:val="00581335"/>
    <w:rsid w:val="0058263F"/>
    <w:rsid w:val="005826EC"/>
    <w:rsid w:val="005827E4"/>
    <w:rsid w:val="005829EE"/>
    <w:rsid w:val="00583D95"/>
    <w:rsid w:val="00585921"/>
    <w:rsid w:val="00586934"/>
    <w:rsid w:val="00586B57"/>
    <w:rsid w:val="00586C78"/>
    <w:rsid w:val="00590462"/>
    <w:rsid w:val="00590ED3"/>
    <w:rsid w:val="005910A0"/>
    <w:rsid w:val="005919A9"/>
    <w:rsid w:val="005921C2"/>
    <w:rsid w:val="005926EC"/>
    <w:rsid w:val="005930DC"/>
    <w:rsid w:val="00595004"/>
    <w:rsid w:val="005962CA"/>
    <w:rsid w:val="005A140D"/>
    <w:rsid w:val="005A2629"/>
    <w:rsid w:val="005A2805"/>
    <w:rsid w:val="005A2EC4"/>
    <w:rsid w:val="005A3A19"/>
    <w:rsid w:val="005A442C"/>
    <w:rsid w:val="005A4D6F"/>
    <w:rsid w:val="005A556C"/>
    <w:rsid w:val="005A589B"/>
    <w:rsid w:val="005A68B8"/>
    <w:rsid w:val="005A6994"/>
    <w:rsid w:val="005A6B32"/>
    <w:rsid w:val="005A6EFD"/>
    <w:rsid w:val="005A74CB"/>
    <w:rsid w:val="005A78EF"/>
    <w:rsid w:val="005A7BEA"/>
    <w:rsid w:val="005B01C9"/>
    <w:rsid w:val="005B0545"/>
    <w:rsid w:val="005B0AF0"/>
    <w:rsid w:val="005B12DD"/>
    <w:rsid w:val="005B17DC"/>
    <w:rsid w:val="005B1A6E"/>
    <w:rsid w:val="005B1C59"/>
    <w:rsid w:val="005B4210"/>
    <w:rsid w:val="005B4CD9"/>
    <w:rsid w:val="005B525E"/>
    <w:rsid w:val="005B5F4E"/>
    <w:rsid w:val="005B6847"/>
    <w:rsid w:val="005C0135"/>
    <w:rsid w:val="005C03ED"/>
    <w:rsid w:val="005C09C9"/>
    <w:rsid w:val="005C0C9E"/>
    <w:rsid w:val="005C2BE8"/>
    <w:rsid w:val="005C2C39"/>
    <w:rsid w:val="005C451C"/>
    <w:rsid w:val="005C4DA4"/>
    <w:rsid w:val="005C5151"/>
    <w:rsid w:val="005C6A0C"/>
    <w:rsid w:val="005C6C1A"/>
    <w:rsid w:val="005C7D74"/>
    <w:rsid w:val="005D01C9"/>
    <w:rsid w:val="005D0D49"/>
    <w:rsid w:val="005D18A0"/>
    <w:rsid w:val="005D1BE3"/>
    <w:rsid w:val="005D28F4"/>
    <w:rsid w:val="005D290C"/>
    <w:rsid w:val="005D2F25"/>
    <w:rsid w:val="005D302A"/>
    <w:rsid w:val="005D3B62"/>
    <w:rsid w:val="005D4E57"/>
    <w:rsid w:val="005D5C8A"/>
    <w:rsid w:val="005D60E2"/>
    <w:rsid w:val="005D6FCA"/>
    <w:rsid w:val="005E0776"/>
    <w:rsid w:val="005E0ED7"/>
    <w:rsid w:val="005E10C9"/>
    <w:rsid w:val="005E1108"/>
    <w:rsid w:val="005E12CC"/>
    <w:rsid w:val="005E14D1"/>
    <w:rsid w:val="005E18C4"/>
    <w:rsid w:val="005E1DC3"/>
    <w:rsid w:val="005E22B0"/>
    <w:rsid w:val="005E2535"/>
    <w:rsid w:val="005E2591"/>
    <w:rsid w:val="005E2847"/>
    <w:rsid w:val="005E327C"/>
    <w:rsid w:val="005E3A62"/>
    <w:rsid w:val="005E4BFE"/>
    <w:rsid w:val="005E5F3E"/>
    <w:rsid w:val="005E6323"/>
    <w:rsid w:val="005E66A1"/>
    <w:rsid w:val="005E77FE"/>
    <w:rsid w:val="005F04F0"/>
    <w:rsid w:val="005F1570"/>
    <w:rsid w:val="005F17E9"/>
    <w:rsid w:val="005F29FE"/>
    <w:rsid w:val="005F2FE5"/>
    <w:rsid w:val="005F41A9"/>
    <w:rsid w:val="005F449D"/>
    <w:rsid w:val="005F452C"/>
    <w:rsid w:val="005F4739"/>
    <w:rsid w:val="005F4ABB"/>
    <w:rsid w:val="005F5081"/>
    <w:rsid w:val="005F5503"/>
    <w:rsid w:val="005F55EB"/>
    <w:rsid w:val="005F5687"/>
    <w:rsid w:val="005F6C42"/>
    <w:rsid w:val="005F732B"/>
    <w:rsid w:val="005F7A86"/>
    <w:rsid w:val="005F7CBA"/>
    <w:rsid w:val="0060017B"/>
    <w:rsid w:val="006006AE"/>
    <w:rsid w:val="00601054"/>
    <w:rsid w:val="00601A56"/>
    <w:rsid w:val="00602C17"/>
    <w:rsid w:val="00604810"/>
    <w:rsid w:val="0060494B"/>
    <w:rsid w:val="00605029"/>
    <w:rsid w:val="006050ED"/>
    <w:rsid w:val="00605890"/>
    <w:rsid w:val="00605F95"/>
    <w:rsid w:val="00606D71"/>
    <w:rsid w:val="00607C09"/>
    <w:rsid w:val="00610D06"/>
    <w:rsid w:val="0061102E"/>
    <w:rsid w:val="0061285A"/>
    <w:rsid w:val="00613610"/>
    <w:rsid w:val="00613A02"/>
    <w:rsid w:val="00613F6C"/>
    <w:rsid w:val="00614A77"/>
    <w:rsid w:val="00614C19"/>
    <w:rsid w:val="00614CA8"/>
    <w:rsid w:val="0061533F"/>
    <w:rsid w:val="00615AB9"/>
    <w:rsid w:val="00617443"/>
    <w:rsid w:val="006200A6"/>
    <w:rsid w:val="0062045A"/>
    <w:rsid w:val="00620746"/>
    <w:rsid w:val="00620AC1"/>
    <w:rsid w:val="00620E6E"/>
    <w:rsid w:val="00621142"/>
    <w:rsid w:val="0062145E"/>
    <w:rsid w:val="0062203E"/>
    <w:rsid w:val="00622412"/>
    <w:rsid w:val="0062252B"/>
    <w:rsid w:val="006228F2"/>
    <w:rsid w:val="00623EE7"/>
    <w:rsid w:val="0062470C"/>
    <w:rsid w:val="00625365"/>
    <w:rsid w:val="00625C26"/>
    <w:rsid w:val="00625DC2"/>
    <w:rsid w:val="00626037"/>
    <w:rsid w:val="006270ED"/>
    <w:rsid w:val="0062736E"/>
    <w:rsid w:val="00627605"/>
    <w:rsid w:val="0063024C"/>
    <w:rsid w:val="0063060A"/>
    <w:rsid w:val="0063084C"/>
    <w:rsid w:val="0063276E"/>
    <w:rsid w:val="00634B65"/>
    <w:rsid w:val="00635A32"/>
    <w:rsid w:val="00635FF5"/>
    <w:rsid w:val="006368B5"/>
    <w:rsid w:val="00636C03"/>
    <w:rsid w:val="006371C5"/>
    <w:rsid w:val="00640CCA"/>
    <w:rsid w:val="00640D82"/>
    <w:rsid w:val="0064109F"/>
    <w:rsid w:val="00641BA8"/>
    <w:rsid w:val="00641F41"/>
    <w:rsid w:val="0064248F"/>
    <w:rsid w:val="00644291"/>
    <w:rsid w:val="00644C77"/>
    <w:rsid w:val="00644D2D"/>
    <w:rsid w:val="00645213"/>
    <w:rsid w:val="00645519"/>
    <w:rsid w:val="0064658A"/>
    <w:rsid w:val="00646DD2"/>
    <w:rsid w:val="00647AAC"/>
    <w:rsid w:val="00647F80"/>
    <w:rsid w:val="006501BC"/>
    <w:rsid w:val="00650728"/>
    <w:rsid w:val="00650BBE"/>
    <w:rsid w:val="00650C6E"/>
    <w:rsid w:val="00650F8E"/>
    <w:rsid w:val="00651939"/>
    <w:rsid w:val="006520A7"/>
    <w:rsid w:val="0065238F"/>
    <w:rsid w:val="00652480"/>
    <w:rsid w:val="006535D0"/>
    <w:rsid w:val="006549CC"/>
    <w:rsid w:val="006550C5"/>
    <w:rsid w:val="006551FC"/>
    <w:rsid w:val="00655FE7"/>
    <w:rsid w:val="00656153"/>
    <w:rsid w:val="006568AE"/>
    <w:rsid w:val="00656E8C"/>
    <w:rsid w:val="00661D40"/>
    <w:rsid w:val="00661F53"/>
    <w:rsid w:val="00662DAE"/>
    <w:rsid w:val="00664BC2"/>
    <w:rsid w:val="00665420"/>
    <w:rsid w:val="00665780"/>
    <w:rsid w:val="0066591E"/>
    <w:rsid w:val="00665BD4"/>
    <w:rsid w:val="00665DC7"/>
    <w:rsid w:val="006667A7"/>
    <w:rsid w:val="006672B1"/>
    <w:rsid w:val="00670C02"/>
    <w:rsid w:val="0067166A"/>
    <w:rsid w:val="0067185E"/>
    <w:rsid w:val="00671A03"/>
    <w:rsid w:val="00672348"/>
    <w:rsid w:val="006725E2"/>
    <w:rsid w:val="006729DE"/>
    <w:rsid w:val="00672B99"/>
    <w:rsid w:val="0067302E"/>
    <w:rsid w:val="00673319"/>
    <w:rsid w:val="0067447E"/>
    <w:rsid w:val="00674F21"/>
    <w:rsid w:val="0067612B"/>
    <w:rsid w:val="006769A6"/>
    <w:rsid w:val="006777C5"/>
    <w:rsid w:val="006807E0"/>
    <w:rsid w:val="006808AF"/>
    <w:rsid w:val="006809B4"/>
    <w:rsid w:val="00680D23"/>
    <w:rsid w:val="00681BE0"/>
    <w:rsid w:val="00681DFE"/>
    <w:rsid w:val="00682A5D"/>
    <w:rsid w:val="006832A8"/>
    <w:rsid w:val="00683713"/>
    <w:rsid w:val="00683777"/>
    <w:rsid w:val="00683B5F"/>
    <w:rsid w:val="00684586"/>
    <w:rsid w:val="006847E0"/>
    <w:rsid w:val="00686B9D"/>
    <w:rsid w:val="006872DA"/>
    <w:rsid w:val="00687C24"/>
    <w:rsid w:val="00690533"/>
    <w:rsid w:val="00690B45"/>
    <w:rsid w:val="006910F6"/>
    <w:rsid w:val="0069112E"/>
    <w:rsid w:val="00691838"/>
    <w:rsid w:val="0069196C"/>
    <w:rsid w:val="00691D70"/>
    <w:rsid w:val="00691FB7"/>
    <w:rsid w:val="00692243"/>
    <w:rsid w:val="006931E9"/>
    <w:rsid w:val="006944EF"/>
    <w:rsid w:val="00694D0A"/>
    <w:rsid w:val="00695A84"/>
    <w:rsid w:val="00695B25"/>
    <w:rsid w:val="00695C54"/>
    <w:rsid w:val="00695E61"/>
    <w:rsid w:val="0069664A"/>
    <w:rsid w:val="00697421"/>
    <w:rsid w:val="006977F7"/>
    <w:rsid w:val="006A0495"/>
    <w:rsid w:val="006A06C6"/>
    <w:rsid w:val="006A09A9"/>
    <w:rsid w:val="006A0A4A"/>
    <w:rsid w:val="006A3340"/>
    <w:rsid w:val="006A38DE"/>
    <w:rsid w:val="006A3B0C"/>
    <w:rsid w:val="006A45D1"/>
    <w:rsid w:val="006A496B"/>
    <w:rsid w:val="006A5461"/>
    <w:rsid w:val="006A5E4F"/>
    <w:rsid w:val="006A649B"/>
    <w:rsid w:val="006A6B1F"/>
    <w:rsid w:val="006A6EBA"/>
    <w:rsid w:val="006A70F2"/>
    <w:rsid w:val="006B007D"/>
    <w:rsid w:val="006B0774"/>
    <w:rsid w:val="006B0F57"/>
    <w:rsid w:val="006B22CF"/>
    <w:rsid w:val="006B3688"/>
    <w:rsid w:val="006B3704"/>
    <w:rsid w:val="006B39BB"/>
    <w:rsid w:val="006B4F80"/>
    <w:rsid w:val="006B5A57"/>
    <w:rsid w:val="006B5B2A"/>
    <w:rsid w:val="006B5B60"/>
    <w:rsid w:val="006B6791"/>
    <w:rsid w:val="006B6818"/>
    <w:rsid w:val="006B6A20"/>
    <w:rsid w:val="006B6D2E"/>
    <w:rsid w:val="006B72C2"/>
    <w:rsid w:val="006C0711"/>
    <w:rsid w:val="006C08CC"/>
    <w:rsid w:val="006C0F47"/>
    <w:rsid w:val="006C2404"/>
    <w:rsid w:val="006C256E"/>
    <w:rsid w:val="006C2DCE"/>
    <w:rsid w:val="006C2E4F"/>
    <w:rsid w:val="006C3147"/>
    <w:rsid w:val="006C3392"/>
    <w:rsid w:val="006C33FF"/>
    <w:rsid w:val="006C4708"/>
    <w:rsid w:val="006C5CEB"/>
    <w:rsid w:val="006C5FE7"/>
    <w:rsid w:val="006C7226"/>
    <w:rsid w:val="006C7649"/>
    <w:rsid w:val="006C7DFC"/>
    <w:rsid w:val="006C7E4C"/>
    <w:rsid w:val="006D13FA"/>
    <w:rsid w:val="006D1549"/>
    <w:rsid w:val="006D1767"/>
    <w:rsid w:val="006D1879"/>
    <w:rsid w:val="006D1CDA"/>
    <w:rsid w:val="006D20F1"/>
    <w:rsid w:val="006D22D0"/>
    <w:rsid w:val="006D3350"/>
    <w:rsid w:val="006D3B03"/>
    <w:rsid w:val="006D3EE9"/>
    <w:rsid w:val="006D5416"/>
    <w:rsid w:val="006D5985"/>
    <w:rsid w:val="006D6011"/>
    <w:rsid w:val="006D6FDC"/>
    <w:rsid w:val="006D787E"/>
    <w:rsid w:val="006D7AE9"/>
    <w:rsid w:val="006E0109"/>
    <w:rsid w:val="006E0400"/>
    <w:rsid w:val="006E084F"/>
    <w:rsid w:val="006E0B9B"/>
    <w:rsid w:val="006E16F3"/>
    <w:rsid w:val="006E2216"/>
    <w:rsid w:val="006E235D"/>
    <w:rsid w:val="006E4BFA"/>
    <w:rsid w:val="006E4E5F"/>
    <w:rsid w:val="006E616D"/>
    <w:rsid w:val="006F109A"/>
    <w:rsid w:val="006F1C90"/>
    <w:rsid w:val="006F2089"/>
    <w:rsid w:val="006F2B3F"/>
    <w:rsid w:val="006F391C"/>
    <w:rsid w:val="006F3BA7"/>
    <w:rsid w:val="006F3F99"/>
    <w:rsid w:val="006F4481"/>
    <w:rsid w:val="006F4951"/>
    <w:rsid w:val="006F4F40"/>
    <w:rsid w:val="006F5C7F"/>
    <w:rsid w:val="006F61A4"/>
    <w:rsid w:val="006F7028"/>
    <w:rsid w:val="006F7147"/>
    <w:rsid w:val="0070073E"/>
    <w:rsid w:val="00700A73"/>
    <w:rsid w:val="007011C4"/>
    <w:rsid w:val="007021D4"/>
    <w:rsid w:val="007022A8"/>
    <w:rsid w:val="00702391"/>
    <w:rsid w:val="00702B76"/>
    <w:rsid w:val="007036BF"/>
    <w:rsid w:val="00704DFA"/>
    <w:rsid w:val="00705375"/>
    <w:rsid w:val="00705681"/>
    <w:rsid w:val="007057C4"/>
    <w:rsid w:val="007060F4"/>
    <w:rsid w:val="00706A1F"/>
    <w:rsid w:val="007071F7"/>
    <w:rsid w:val="007078D4"/>
    <w:rsid w:val="007102B6"/>
    <w:rsid w:val="0071109C"/>
    <w:rsid w:val="00711B9A"/>
    <w:rsid w:val="0071214D"/>
    <w:rsid w:val="007128E8"/>
    <w:rsid w:val="00712C8E"/>
    <w:rsid w:val="00712DAF"/>
    <w:rsid w:val="00712F73"/>
    <w:rsid w:val="00713FAC"/>
    <w:rsid w:val="00714376"/>
    <w:rsid w:val="00714627"/>
    <w:rsid w:val="0071462B"/>
    <w:rsid w:val="00714710"/>
    <w:rsid w:val="00714922"/>
    <w:rsid w:val="00714B29"/>
    <w:rsid w:val="00716F60"/>
    <w:rsid w:val="00720618"/>
    <w:rsid w:val="00720F47"/>
    <w:rsid w:val="00721D83"/>
    <w:rsid w:val="007221ED"/>
    <w:rsid w:val="00722406"/>
    <w:rsid w:val="00722BA1"/>
    <w:rsid w:val="00723046"/>
    <w:rsid w:val="007230B6"/>
    <w:rsid w:val="00724AA5"/>
    <w:rsid w:val="007252F9"/>
    <w:rsid w:val="00725405"/>
    <w:rsid w:val="00725B4F"/>
    <w:rsid w:val="007262E7"/>
    <w:rsid w:val="007266BD"/>
    <w:rsid w:val="00726A04"/>
    <w:rsid w:val="00726D3A"/>
    <w:rsid w:val="00726F52"/>
    <w:rsid w:val="00726FF0"/>
    <w:rsid w:val="0072714D"/>
    <w:rsid w:val="00727B2B"/>
    <w:rsid w:val="00727FCE"/>
    <w:rsid w:val="00731477"/>
    <w:rsid w:val="00731C9A"/>
    <w:rsid w:val="00732E0C"/>
    <w:rsid w:val="00732EBF"/>
    <w:rsid w:val="00733CC8"/>
    <w:rsid w:val="0073472E"/>
    <w:rsid w:val="007349F9"/>
    <w:rsid w:val="00735528"/>
    <w:rsid w:val="00735915"/>
    <w:rsid w:val="00735F54"/>
    <w:rsid w:val="0073703A"/>
    <w:rsid w:val="00737A23"/>
    <w:rsid w:val="00741B9D"/>
    <w:rsid w:val="00741E5C"/>
    <w:rsid w:val="00743476"/>
    <w:rsid w:val="0074374D"/>
    <w:rsid w:val="007455B7"/>
    <w:rsid w:val="00745880"/>
    <w:rsid w:val="00745A4E"/>
    <w:rsid w:val="00745D7A"/>
    <w:rsid w:val="00750B25"/>
    <w:rsid w:val="007512E3"/>
    <w:rsid w:val="00751D4B"/>
    <w:rsid w:val="00752ADB"/>
    <w:rsid w:val="00752C39"/>
    <w:rsid w:val="00753067"/>
    <w:rsid w:val="00753265"/>
    <w:rsid w:val="007555E1"/>
    <w:rsid w:val="0075595F"/>
    <w:rsid w:val="007576DF"/>
    <w:rsid w:val="007576F5"/>
    <w:rsid w:val="007604BA"/>
    <w:rsid w:val="007608A1"/>
    <w:rsid w:val="0076194D"/>
    <w:rsid w:val="00762D0E"/>
    <w:rsid w:val="007630A2"/>
    <w:rsid w:val="007633E1"/>
    <w:rsid w:val="00763923"/>
    <w:rsid w:val="00763C6A"/>
    <w:rsid w:val="00763EDE"/>
    <w:rsid w:val="007641FA"/>
    <w:rsid w:val="007645BB"/>
    <w:rsid w:val="00764C14"/>
    <w:rsid w:val="00764D43"/>
    <w:rsid w:val="0076595C"/>
    <w:rsid w:val="0076665D"/>
    <w:rsid w:val="00766ABB"/>
    <w:rsid w:val="00766F98"/>
    <w:rsid w:val="0077060D"/>
    <w:rsid w:val="0077090A"/>
    <w:rsid w:val="0077098C"/>
    <w:rsid w:val="00772120"/>
    <w:rsid w:val="0077229A"/>
    <w:rsid w:val="0077277B"/>
    <w:rsid w:val="00772C05"/>
    <w:rsid w:val="007731F2"/>
    <w:rsid w:val="007764AD"/>
    <w:rsid w:val="007764E7"/>
    <w:rsid w:val="00777501"/>
    <w:rsid w:val="00777E9D"/>
    <w:rsid w:val="007801FA"/>
    <w:rsid w:val="00780243"/>
    <w:rsid w:val="00780F60"/>
    <w:rsid w:val="0078121C"/>
    <w:rsid w:val="0078130D"/>
    <w:rsid w:val="0078199E"/>
    <w:rsid w:val="007821FA"/>
    <w:rsid w:val="00782317"/>
    <w:rsid w:val="00784BBE"/>
    <w:rsid w:val="007856D7"/>
    <w:rsid w:val="0078673A"/>
    <w:rsid w:val="00786AB9"/>
    <w:rsid w:val="007900A3"/>
    <w:rsid w:val="0079043C"/>
    <w:rsid w:val="0079121C"/>
    <w:rsid w:val="0079122D"/>
    <w:rsid w:val="00791236"/>
    <w:rsid w:val="007924C1"/>
    <w:rsid w:val="00792932"/>
    <w:rsid w:val="00792DF7"/>
    <w:rsid w:val="0079414D"/>
    <w:rsid w:val="007947CC"/>
    <w:rsid w:val="00794833"/>
    <w:rsid w:val="00794B30"/>
    <w:rsid w:val="00795D9C"/>
    <w:rsid w:val="007967CD"/>
    <w:rsid w:val="00796EB6"/>
    <w:rsid w:val="00797964"/>
    <w:rsid w:val="007A0BA7"/>
    <w:rsid w:val="007A0C19"/>
    <w:rsid w:val="007A11A1"/>
    <w:rsid w:val="007A27FA"/>
    <w:rsid w:val="007A28B4"/>
    <w:rsid w:val="007A3C05"/>
    <w:rsid w:val="007A3D98"/>
    <w:rsid w:val="007A3DC8"/>
    <w:rsid w:val="007A4BF2"/>
    <w:rsid w:val="007A5257"/>
    <w:rsid w:val="007A5AD1"/>
    <w:rsid w:val="007A5C9C"/>
    <w:rsid w:val="007A60C7"/>
    <w:rsid w:val="007A71B8"/>
    <w:rsid w:val="007A71CB"/>
    <w:rsid w:val="007B0CBE"/>
    <w:rsid w:val="007B2890"/>
    <w:rsid w:val="007B28AB"/>
    <w:rsid w:val="007B2DDE"/>
    <w:rsid w:val="007B2F12"/>
    <w:rsid w:val="007B3304"/>
    <w:rsid w:val="007B345D"/>
    <w:rsid w:val="007B3EA3"/>
    <w:rsid w:val="007B4FD6"/>
    <w:rsid w:val="007B62C2"/>
    <w:rsid w:val="007B6A25"/>
    <w:rsid w:val="007B7828"/>
    <w:rsid w:val="007B7A61"/>
    <w:rsid w:val="007C07B4"/>
    <w:rsid w:val="007C1A50"/>
    <w:rsid w:val="007C1DBC"/>
    <w:rsid w:val="007C23BE"/>
    <w:rsid w:val="007C42E6"/>
    <w:rsid w:val="007C4FA0"/>
    <w:rsid w:val="007C5D1A"/>
    <w:rsid w:val="007C63AE"/>
    <w:rsid w:val="007C674A"/>
    <w:rsid w:val="007C68C8"/>
    <w:rsid w:val="007C6DD0"/>
    <w:rsid w:val="007C700D"/>
    <w:rsid w:val="007C7032"/>
    <w:rsid w:val="007C7134"/>
    <w:rsid w:val="007C750C"/>
    <w:rsid w:val="007D06D4"/>
    <w:rsid w:val="007D08E6"/>
    <w:rsid w:val="007D0DB9"/>
    <w:rsid w:val="007D10A9"/>
    <w:rsid w:val="007D1708"/>
    <w:rsid w:val="007D1894"/>
    <w:rsid w:val="007D29D9"/>
    <w:rsid w:val="007D2F4E"/>
    <w:rsid w:val="007D31E7"/>
    <w:rsid w:val="007D4FA1"/>
    <w:rsid w:val="007D4FB0"/>
    <w:rsid w:val="007D5142"/>
    <w:rsid w:val="007D538B"/>
    <w:rsid w:val="007D6820"/>
    <w:rsid w:val="007D742C"/>
    <w:rsid w:val="007D77F7"/>
    <w:rsid w:val="007D782C"/>
    <w:rsid w:val="007D7A5E"/>
    <w:rsid w:val="007E1209"/>
    <w:rsid w:val="007E2659"/>
    <w:rsid w:val="007E332B"/>
    <w:rsid w:val="007E401F"/>
    <w:rsid w:val="007E4270"/>
    <w:rsid w:val="007E4848"/>
    <w:rsid w:val="007E531F"/>
    <w:rsid w:val="007E5908"/>
    <w:rsid w:val="007E6276"/>
    <w:rsid w:val="007E7F96"/>
    <w:rsid w:val="007F0FD7"/>
    <w:rsid w:val="007F101C"/>
    <w:rsid w:val="007F1509"/>
    <w:rsid w:val="007F1B7B"/>
    <w:rsid w:val="007F2220"/>
    <w:rsid w:val="007F253E"/>
    <w:rsid w:val="007F2F70"/>
    <w:rsid w:val="007F3310"/>
    <w:rsid w:val="007F3C24"/>
    <w:rsid w:val="007F42E7"/>
    <w:rsid w:val="007F501A"/>
    <w:rsid w:val="007F666D"/>
    <w:rsid w:val="007F6937"/>
    <w:rsid w:val="007F6BF8"/>
    <w:rsid w:val="007F7AA3"/>
    <w:rsid w:val="007F7E22"/>
    <w:rsid w:val="008000C3"/>
    <w:rsid w:val="00800235"/>
    <w:rsid w:val="00800D21"/>
    <w:rsid w:val="00801574"/>
    <w:rsid w:val="00801819"/>
    <w:rsid w:val="0080312C"/>
    <w:rsid w:val="00803B6D"/>
    <w:rsid w:val="00803B87"/>
    <w:rsid w:val="00803C30"/>
    <w:rsid w:val="0080550F"/>
    <w:rsid w:val="008057A6"/>
    <w:rsid w:val="00805B18"/>
    <w:rsid w:val="00805E57"/>
    <w:rsid w:val="00805FD9"/>
    <w:rsid w:val="0080633B"/>
    <w:rsid w:val="008066B4"/>
    <w:rsid w:val="008071C5"/>
    <w:rsid w:val="00807209"/>
    <w:rsid w:val="008076CD"/>
    <w:rsid w:val="0080771C"/>
    <w:rsid w:val="008109F5"/>
    <w:rsid w:val="00810C42"/>
    <w:rsid w:val="008111A5"/>
    <w:rsid w:val="00811CC1"/>
    <w:rsid w:val="00811EE5"/>
    <w:rsid w:val="008121D7"/>
    <w:rsid w:val="008126EC"/>
    <w:rsid w:val="00812817"/>
    <w:rsid w:val="00812982"/>
    <w:rsid w:val="00812C5E"/>
    <w:rsid w:val="008134E5"/>
    <w:rsid w:val="008137F0"/>
    <w:rsid w:val="00813DCD"/>
    <w:rsid w:val="00814C08"/>
    <w:rsid w:val="008167FD"/>
    <w:rsid w:val="00817E99"/>
    <w:rsid w:val="008212A7"/>
    <w:rsid w:val="008217DD"/>
    <w:rsid w:val="00822D01"/>
    <w:rsid w:val="00822F00"/>
    <w:rsid w:val="00824251"/>
    <w:rsid w:val="00824E03"/>
    <w:rsid w:val="00825851"/>
    <w:rsid w:val="008269AC"/>
    <w:rsid w:val="008304C9"/>
    <w:rsid w:val="008307F3"/>
    <w:rsid w:val="008312A0"/>
    <w:rsid w:val="0083194E"/>
    <w:rsid w:val="00832E2D"/>
    <w:rsid w:val="00833506"/>
    <w:rsid w:val="00833FEB"/>
    <w:rsid w:val="008344D2"/>
    <w:rsid w:val="008344E9"/>
    <w:rsid w:val="00834638"/>
    <w:rsid w:val="00834EA6"/>
    <w:rsid w:val="00835956"/>
    <w:rsid w:val="00836F0A"/>
    <w:rsid w:val="00837E94"/>
    <w:rsid w:val="00837F2E"/>
    <w:rsid w:val="0084062B"/>
    <w:rsid w:val="00840D13"/>
    <w:rsid w:val="00840DA4"/>
    <w:rsid w:val="00841266"/>
    <w:rsid w:val="00841897"/>
    <w:rsid w:val="0084259C"/>
    <w:rsid w:val="00842CB5"/>
    <w:rsid w:val="00843CD9"/>
    <w:rsid w:val="00843DE1"/>
    <w:rsid w:val="0084417A"/>
    <w:rsid w:val="00844E11"/>
    <w:rsid w:val="00844F8B"/>
    <w:rsid w:val="00845087"/>
    <w:rsid w:val="00845134"/>
    <w:rsid w:val="00845163"/>
    <w:rsid w:val="00845A5B"/>
    <w:rsid w:val="00847271"/>
    <w:rsid w:val="00847FC8"/>
    <w:rsid w:val="0085032A"/>
    <w:rsid w:val="00850D25"/>
    <w:rsid w:val="008510AA"/>
    <w:rsid w:val="00851B14"/>
    <w:rsid w:val="00851F25"/>
    <w:rsid w:val="00852284"/>
    <w:rsid w:val="0085249B"/>
    <w:rsid w:val="008527DA"/>
    <w:rsid w:val="00852936"/>
    <w:rsid w:val="008532B2"/>
    <w:rsid w:val="00854B74"/>
    <w:rsid w:val="00855091"/>
    <w:rsid w:val="008554F4"/>
    <w:rsid w:val="0085580D"/>
    <w:rsid w:val="008566C9"/>
    <w:rsid w:val="008568F6"/>
    <w:rsid w:val="00856F72"/>
    <w:rsid w:val="008576AF"/>
    <w:rsid w:val="008604BF"/>
    <w:rsid w:val="0086059F"/>
    <w:rsid w:val="00861E0F"/>
    <w:rsid w:val="00861F69"/>
    <w:rsid w:val="008620D2"/>
    <w:rsid w:val="00862B9D"/>
    <w:rsid w:val="008631B7"/>
    <w:rsid w:val="00863FBC"/>
    <w:rsid w:val="00864755"/>
    <w:rsid w:val="00864816"/>
    <w:rsid w:val="008667B9"/>
    <w:rsid w:val="00866C57"/>
    <w:rsid w:val="00872066"/>
    <w:rsid w:val="00874D4E"/>
    <w:rsid w:val="008753D8"/>
    <w:rsid w:val="008764DC"/>
    <w:rsid w:val="00876A08"/>
    <w:rsid w:val="0087724B"/>
    <w:rsid w:val="008776D3"/>
    <w:rsid w:val="00877A48"/>
    <w:rsid w:val="00880FBB"/>
    <w:rsid w:val="0088188D"/>
    <w:rsid w:val="00881A70"/>
    <w:rsid w:val="00881ACF"/>
    <w:rsid w:val="00881DF5"/>
    <w:rsid w:val="0088289D"/>
    <w:rsid w:val="008851DC"/>
    <w:rsid w:val="00885A4F"/>
    <w:rsid w:val="00885B71"/>
    <w:rsid w:val="00886376"/>
    <w:rsid w:val="00890D67"/>
    <w:rsid w:val="00891139"/>
    <w:rsid w:val="00891902"/>
    <w:rsid w:val="00891BBE"/>
    <w:rsid w:val="00893952"/>
    <w:rsid w:val="00893DB8"/>
    <w:rsid w:val="00893FE0"/>
    <w:rsid w:val="0089467B"/>
    <w:rsid w:val="00894D44"/>
    <w:rsid w:val="008955F9"/>
    <w:rsid w:val="00896DEE"/>
    <w:rsid w:val="00896E65"/>
    <w:rsid w:val="00897021"/>
    <w:rsid w:val="008A0948"/>
    <w:rsid w:val="008A0D69"/>
    <w:rsid w:val="008A1D6E"/>
    <w:rsid w:val="008A264C"/>
    <w:rsid w:val="008A313C"/>
    <w:rsid w:val="008A483E"/>
    <w:rsid w:val="008A4D2E"/>
    <w:rsid w:val="008A5CC0"/>
    <w:rsid w:val="008A63A6"/>
    <w:rsid w:val="008A642A"/>
    <w:rsid w:val="008A6702"/>
    <w:rsid w:val="008A6D22"/>
    <w:rsid w:val="008A6D7B"/>
    <w:rsid w:val="008A7AAC"/>
    <w:rsid w:val="008B06CF"/>
    <w:rsid w:val="008B2420"/>
    <w:rsid w:val="008B2A7D"/>
    <w:rsid w:val="008B2FBF"/>
    <w:rsid w:val="008B39C3"/>
    <w:rsid w:val="008B461D"/>
    <w:rsid w:val="008B4DD3"/>
    <w:rsid w:val="008B5A3F"/>
    <w:rsid w:val="008B5BA7"/>
    <w:rsid w:val="008B6CE1"/>
    <w:rsid w:val="008B73E0"/>
    <w:rsid w:val="008B7751"/>
    <w:rsid w:val="008B7DF2"/>
    <w:rsid w:val="008C0352"/>
    <w:rsid w:val="008C1844"/>
    <w:rsid w:val="008C18CC"/>
    <w:rsid w:val="008C1B01"/>
    <w:rsid w:val="008C2107"/>
    <w:rsid w:val="008C2EEE"/>
    <w:rsid w:val="008C2F7C"/>
    <w:rsid w:val="008C32B3"/>
    <w:rsid w:val="008C4071"/>
    <w:rsid w:val="008C4295"/>
    <w:rsid w:val="008C5709"/>
    <w:rsid w:val="008C76DE"/>
    <w:rsid w:val="008C783D"/>
    <w:rsid w:val="008C7DEC"/>
    <w:rsid w:val="008D061A"/>
    <w:rsid w:val="008D0979"/>
    <w:rsid w:val="008D1C22"/>
    <w:rsid w:val="008D2273"/>
    <w:rsid w:val="008D2649"/>
    <w:rsid w:val="008D297E"/>
    <w:rsid w:val="008D34CE"/>
    <w:rsid w:val="008D435A"/>
    <w:rsid w:val="008D562B"/>
    <w:rsid w:val="008D5D24"/>
    <w:rsid w:val="008E07D7"/>
    <w:rsid w:val="008E132A"/>
    <w:rsid w:val="008E13C5"/>
    <w:rsid w:val="008E1833"/>
    <w:rsid w:val="008E3094"/>
    <w:rsid w:val="008E3490"/>
    <w:rsid w:val="008E4211"/>
    <w:rsid w:val="008E475B"/>
    <w:rsid w:val="008E4C44"/>
    <w:rsid w:val="008E5579"/>
    <w:rsid w:val="008E609C"/>
    <w:rsid w:val="008E60C2"/>
    <w:rsid w:val="008E6235"/>
    <w:rsid w:val="008E650D"/>
    <w:rsid w:val="008E69D0"/>
    <w:rsid w:val="008E741F"/>
    <w:rsid w:val="008E7891"/>
    <w:rsid w:val="008E7F35"/>
    <w:rsid w:val="008F01D1"/>
    <w:rsid w:val="008F1D6A"/>
    <w:rsid w:val="008F249D"/>
    <w:rsid w:val="008F278F"/>
    <w:rsid w:val="008F2923"/>
    <w:rsid w:val="008F3310"/>
    <w:rsid w:val="008F333E"/>
    <w:rsid w:val="008F4147"/>
    <w:rsid w:val="008F4F43"/>
    <w:rsid w:val="008F5C77"/>
    <w:rsid w:val="008F5FB7"/>
    <w:rsid w:val="008F734E"/>
    <w:rsid w:val="008F746A"/>
    <w:rsid w:val="008F7767"/>
    <w:rsid w:val="009000EA"/>
    <w:rsid w:val="009006DA"/>
    <w:rsid w:val="00900C13"/>
    <w:rsid w:val="00900FCB"/>
    <w:rsid w:val="009021A9"/>
    <w:rsid w:val="009022D7"/>
    <w:rsid w:val="00902376"/>
    <w:rsid w:val="009023D8"/>
    <w:rsid w:val="00902FC0"/>
    <w:rsid w:val="0090378B"/>
    <w:rsid w:val="00904C86"/>
    <w:rsid w:val="0090519C"/>
    <w:rsid w:val="009056FC"/>
    <w:rsid w:val="00905BA4"/>
    <w:rsid w:val="00906ABF"/>
    <w:rsid w:val="00907FC3"/>
    <w:rsid w:val="009108C0"/>
    <w:rsid w:val="00910DB9"/>
    <w:rsid w:val="00910E94"/>
    <w:rsid w:val="00911AD7"/>
    <w:rsid w:val="00911F16"/>
    <w:rsid w:val="009122B2"/>
    <w:rsid w:val="00912932"/>
    <w:rsid w:val="00912F9D"/>
    <w:rsid w:val="00913F0B"/>
    <w:rsid w:val="009155AE"/>
    <w:rsid w:val="00915678"/>
    <w:rsid w:val="00915BAD"/>
    <w:rsid w:val="00915C20"/>
    <w:rsid w:val="0091652E"/>
    <w:rsid w:val="00916F2E"/>
    <w:rsid w:val="00917391"/>
    <w:rsid w:val="00917D9D"/>
    <w:rsid w:val="00920F6A"/>
    <w:rsid w:val="009218DC"/>
    <w:rsid w:val="00923ACD"/>
    <w:rsid w:val="009240DA"/>
    <w:rsid w:val="009244A1"/>
    <w:rsid w:val="00924798"/>
    <w:rsid w:val="009250A3"/>
    <w:rsid w:val="00925EB1"/>
    <w:rsid w:val="009262F4"/>
    <w:rsid w:val="00926689"/>
    <w:rsid w:val="00930446"/>
    <w:rsid w:val="00930756"/>
    <w:rsid w:val="00930A20"/>
    <w:rsid w:val="00931339"/>
    <w:rsid w:val="00931C37"/>
    <w:rsid w:val="00931FF4"/>
    <w:rsid w:val="0093244F"/>
    <w:rsid w:val="0093275A"/>
    <w:rsid w:val="00932813"/>
    <w:rsid w:val="00933776"/>
    <w:rsid w:val="00933AA4"/>
    <w:rsid w:val="0093420A"/>
    <w:rsid w:val="00934399"/>
    <w:rsid w:val="009343F8"/>
    <w:rsid w:val="009344CB"/>
    <w:rsid w:val="009345C4"/>
    <w:rsid w:val="009351A8"/>
    <w:rsid w:val="00935288"/>
    <w:rsid w:val="00937EEA"/>
    <w:rsid w:val="009425F8"/>
    <w:rsid w:val="009427EA"/>
    <w:rsid w:val="00943482"/>
    <w:rsid w:val="00944562"/>
    <w:rsid w:val="00945701"/>
    <w:rsid w:val="00945767"/>
    <w:rsid w:val="009458D0"/>
    <w:rsid w:val="009464CA"/>
    <w:rsid w:val="009477EC"/>
    <w:rsid w:val="00950C38"/>
    <w:rsid w:val="009510EF"/>
    <w:rsid w:val="009519F1"/>
    <w:rsid w:val="00952175"/>
    <w:rsid w:val="009529EF"/>
    <w:rsid w:val="00952F97"/>
    <w:rsid w:val="0095367C"/>
    <w:rsid w:val="00953913"/>
    <w:rsid w:val="009544B7"/>
    <w:rsid w:val="00955650"/>
    <w:rsid w:val="00955783"/>
    <w:rsid w:val="00955C9D"/>
    <w:rsid w:val="0095610F"/>
    <w:rsid w:val="0095614F"/>
    <w:rsid w:val="00957202"/>
    <w:rsid w:val="00957B18"/>
    <w:rsid w:val="009616EF"/>
    <w:rsid w:val="00962438"/>
    <w:rsid w:val="0096253A"/>
    <w:rsid w:val="00962C08"/>
    <w:rsid w:val="00962EE8"/>
    <w:rsid w:val="00963460"/>
    <w:rsid w:val="00964FE6"/>
    <w:rsid w:val="00965280"/>
    <w:rsid w:val="009701C2"/>
    <w:rsid w:val="009703D5"/>
    <w:rsid w:val="009706DE"/>
    <w:rsid w:val="00971CF4"/>
    <w:rsid w:val="0097230A"/>
    <w:rsid w:val="00973503"/>
    <w:rsid w:val="0097461B"/>
    <w:rsid w:val="0097528D"/>
    <w:rsid w:val="00975352"/>
    <w:rsid w:val="009757BC"/>
    <w:rsid w:val="009771A3"/>
    <w:rsid w:val="0098008D"/>
    <w:rsid w:val="00981AD5"/>
    <w:rsid w:val="00982985"/>
    <w:rsid w:val="00983CFE"/>
    <w:rsid w:val="00985225"/>
    <w:rsid w:val="0098599C"/>
    <w:rsid w:val="00985BE2"/>
    <w:rsid w:val="009868F9"/>
    <w:rsid w:val="009878C3"/>
    <w:rsid w:val="009879BF"/>
    <w:rsid w:val="00990B31"/>
    <w:rsid w:val="00990D50"/>
    <w:rsid w:val="00991D5D"/>
    <w:rsid w:val="009923C9"/>
    <w:rsid w:val="009929EF"/>
    <w:rsid w:val="00992E68"/>
    <w:rsid w:val="00993001"/>
    <w:rsid w:val="009935FB"/>
    <w:rsid w:val="00993936"/>
    <w:rsid w:val="00993BEB"/>
    <w:rsid w:val="00994E0E"/>
    <w:rsid w:val="0099687D"/>
    <w:rsid w:val="00996CD9"/>
    <w:rsid w:val="009978E7"/>
    <w:rsid w:val="009A01C0"/>
    <w:rsid w:val="009A0535"/>
    <w:rsid w:val="009A0EBC"/>
    <w:rsid w:val="009A19B8"/>
    <w:rsid w:val="009A1C98"/>
    <w:rsid w:val="009A4598"/>
    <w:rsid w:val="009A54AD"/>
    <w:rsid w:val="009A5700"/>
    <w:rsid w:val="009A5C8A"/>
    <w:rsid w:val="009A6BC7"/>
    <w:rsid w:val="009B01B6"/>
    <w:rsid w:val="009B0637"/>
    <w:rsid w:val="009B0C4D"/>
    <w:rsid w:val="009B1360"/>
    <w:rsid w:val="009B1BEA"/>
    <w:rsid w:val="009B26D4"/>
    <w:rsid w:val="009B2ACD"/>
    <w:rsid w:val="009B3560"/>
    <w:rsid w:val="009B6584"/>
    <w:rsid w:val="009B6730"/>
    <w:rsid w:val="009B69B5"/>
    <w:rsid w:val="009B71DE"/>
    <w:rsid w:val="009C0497"/>
    <w:rsid w:val="009C08B7"/>
    <w:rsid w:val="009C0BB5"/>
    <w:rsid w:val="009C172A"/>
    <w:rsid w:val="009C1B3B"/>
    <w:rsid w:val="009C216A"/>
    <w:rsid w:val="009C33D4"/>
    <w:rsid w:val="009C3CE4"/>
    <w:rsid w:val="009C4B6F"/>
    <w:rsid w:val="009C4BBF"/>
    <w:rsid w:val="009C4DA0"/>
    <w:rsid w:val="009C531F"/>
    <w:rsid w:val="009C6CDF"/>
    <w:rsid w:val="009C7340"/>
    <w:rsid w:val="009D18C4"/>
    <w:rsid w:val="009D1B36"/>
    <w:rsid w:val="009D37E9"/>
    <w:rsid w:val="009D45A0"/>
    <w:rsid w:val="009D507A"/>
    <w:rsid w:val="009D684B"/>
    <w:rsid w:val="009D6AF3"/>
    <w:rsid w:val="009D6CE6"/>
    <w:rsid w:val="009D6FFD"/>
    <w:rsid w:val="009E0265"/>
    <w:rsid w:val="009E03B7"/>
    <w:rsid w:val="009E13C5"/>
    <w:rsid w:val="009E24C1"/>
    <w:rsid w:val="009E2D5D"/>
    <w:rsid w:val="009E3774"/>
    <w:rsid w:val="009E3CFD"/>
    <w:rsid w:val="009E457A"/>
    <w:rsid w:val="009E4611"/>
    <w:rsid w:val="009E5410"/>
    <w:rsid w:val="009E566B"/>
    <w:rsid w:val="009E58BC"/>
    <w:rsid w:val="009E5AA6"/>
    <w:rsid w:val="009E5D04"/>
    <w:rsid w:val="009E5E0B"/>
    <w:rsid w:val="009E6B31"/>
    <w:rsid w:val="009E709F"/>
    <w:rsid w:val="009E7428"/>
    <w:rsid w:val="009E7636"/>
    <w:rsid w:val="009E76C4"/>
    <w:rsid w:val="009E7D4E"/>
    <w:rsid w:val="009F03E2"/>
    <w:rsid w:val="009F04EC"/>
    <w:rsid w:val="009F05A2"/>
    <w:rsid w:val="009F0B87"/>
    <w:rsid w:val="009F2B0F"/>
    <w:rsid w:val="009F3EE3"/>
    <w:rsid w:val="009F6322"/>
    <w:rsid w:val="009F716C"/>
    <w:rsid w:val="009F7937"/>
    <w:rsid w:val="00A00B46"/>
    <w:rsid w:val="00A01607"/>
    <w:rsid w:val="00A0240F"/>
    <w:rsid w:val="00A02415"/>
    <w:rsid w:val="00A024E7"/>
    <w:rsid w:val="00A0252E"/>
    <w:rsid w:val="00A027DB"/>
    <w:rsid w:val="00A02830"/>
    <w:rsid w:val="00A02CE3"/>
    <w:rsid w:val="00A02EB9"/>
    <w:rsid w:val="00A0546F"/>
    <w:rsid w:val="00A056A3"/>
    <w:rsid w:val="00A05C59"/>
    <w:rsid w:val="00A05C88"/>
    <w:rsid w:val="00A10085"/>
    <w:rsid w:val="00A10180"/>
    <w:rsid w:val="00A10615"/>
    <w:rsid w:val="00A10AA1"/>
    <w:rsid w:val="00A11210"/>
    <w:rsid w:val="00A11674"/>
    <w:rsid w:val="00A11B98"/>
    <w:rsid w:val="00A131F9"/>
    <w:rsid w:val="00A1483A"/>
    <w:rsid w:val="00A155F7"/>
    <w:rsid w:val="00A15B8F"/>
    <w:rsid w:val="00A16789"/>
    <w:rsid w:val="00A168A3"/>
    <w:rsid w:val="00A1727A"/>
    <w:rsid w:val="00A17610"/>
    <w:rsid w:val="00A17854"/>
    <w:rsid w:val="00A178F9"/>
    <w:rsid w:val="00A2006C"/>
    <w:rsid w:val="00A20183"/>
    <w:rsid w:val="00A20787"/>
    <w:rsid w:val="00A20C8A"/>
    <w:rsid w:val="00A20FA6"/>
    <w:rsid w:val="00A210E9"/>
    <w:rsid w:val="00A216B2"/>
    <w:rsid w:val="00A2171A"/>
    <w:rsid w:val="00A226BC"/>
    <w:rsid w:val="00A22949"/>
    <w:rsid w:val="00A229E9"/>
    <w:rsid w:val="00A22B8F"/>
    <w:rsid w:val="00A22C59"/>
    <w:rsid w:val="00A22F69"/>
    <w:rsid w:val="00A22F8E"/>
    <w:rsid w:val="00A2491D"/>
    <w:rsid w:val="00A25327"/>
    <w:rsid w:val="00A254BD"/>
    <w:rsid w:val="00A2611C"/>
    <w:rsid w:val="00A2633E"/>
    <w:rsid w:val="00A27303"/>
    <w:rsid w:val="00A311FB"/>
    <w:rsid w:val="00A33857"/>
    <w:rsid w:val="00A33F62"/>
    <w:rsid w:val="00A33FE1"/>
    <w:rsid w:val="00A363AC"/>
    <w:rsid w:val="00A36B9F"/>
    <w:rsid w:val="00A36CB7"/>
    <w:rsid w:val="00A36EE9"/>
    <w:rsid w:val="00A37C51"/>
    <w:rsid w:val="00A40532"/>
    <w:rsid w:val="00A407DF"/>
    <w:rsid w:val="00A407FB"/>
    <w:rsid w:val="00A408CD"/>
    <w:rsid w:val="00A4123E"/>
    <w:rsid w:val="00A41558"/>
    <w:rsid w:val="00A41F5D"/>
    <w:rsid w:val="00A42E1E"/>
    <w:rsid w:val="00A43A26"/>
    <w:rsid w:val="00A43A7B"/>
    <w:rsid w:val="00A43D5B"/>
    <w:rsid w:val="00A44035"/>
    <w:rsid w:val="00A444F5"/>
    <w:rsid w:val="00A466D4"/>
    <w:rsid w:val="00A4685A"/>
    <w:rsid w:val="00A47411"/>
    <w:rsid w:val="00A4787E"/>
    <w:rsid w:val="00A514E7"/>
    <w:rsid w:val="00A5160D"/>
    <w:rsid w:val="00A52016"/>
    <w:rsid w:val="00A547A2"/>
    <w:rsid w:val="00A54AD8"/>
    <w:rsid w:val="00A54EBF"/>
    <w:rsid w:val="00A55375"/>
    <w:rsid w:val="00A559CE"/>
    <w:rsid w:val="00A55BC6"/>
    <w:rsid w:val="00A55C55"/>
    <w:rsid w:val="00A55CE9"/>
    <w:rsid w:val="00A55DBD"/>
    <w:rsid w:val="00A56C48"/>
    <w:rsid w:val="00A56EC5"/>
    <w:rsid w:val="00A610C0"/>
    <w:rsid w:val="00A61996"/>
    <w:rsid w:val="00A6239D"/>
    <w:rsid w:val="00A6376B"/>
    <w:rsid w:val="00A63B6E"/>
    <w:rsid w:val="00A63F22"/>
    <w:rsid w:val="00A64474"/>
    <w:rsid w:val="00A64559"/>
    <w:rsid w:val="00A64C80"/>
    <w:rsid w:val="00A659F9"/>
    <w:rsid w:val="00A65B98"/>
    <w:rsid w:val="00A65CD4"/>
    <w:rsid w:val="00A6672E"/>
    <w:rsid w:val="00A66E1F"/>
    <w:rsid w:val="00A6757B"/>
    <w:rsid w:val="00A67954"/>
    <w:rsid w:val="00A70811"/>
    <w:rsid w:val="00A70C9F"/>
    <w:rsid w:val="00A71511"/>
    <w:rsid w:val="00A71A1A"/>
    <w:rsid w:val="00A72150"/>
    <w:rsid w:val="00A72995"/>
    <w:rsid w:val="00A732B9"/>
    <w:rsid w:val="00A74CD1"/>
    <w:rsid w:val="00A754AD"/>
    <w:rsid w:val="00A756AB"/>
    <w:rsid w:val="00A75C2E"/>
    <w:rsid w:val="00A772C1"/>
    <w:rsid w:val="00A77EA0"/>
    <w:rsid w:val="00A80C82"/>
    <w:rsid w:val="00A82CB7"/>
    <w:rsid w:val="00A838FB"/>
    <w:rsid w:val="00A83BD6"/>
    <w:rsid w:val="00A840EC"/>
    <w:rsid w:val="00A84AAD"/>
    <w:rsid w:val="00A86C99"/>
    <w:rsid w:val="00A870CF"/>
    <w:rsid w:val="00A87769"/>
    <w:rsid w:val="00A908B3"/>
    <w:rsid w:val="00A90966"/>
    <w:rsid w:val="00A912C3"/>
    <w:rsid w:val="00A9271E"/>
    <w:rsid w:val="00A927C5"/>
    <w:rsid w:val="00A92C7B"/>
    <w:rsid w:val="00A93DAF"/>
    <w:rsid w:val="00A94340"/>
    <w:rsid w:val="00A95374"/>
    <w:rsid w:val="00A95F77"/>
    <w:rsid w:val="00A966DF"/>
    <w:rsid w:val="00A967BC"/>
    <w:rsid w:val="00A968D1"/>
    <w:rsid w:val="00A9692E"/>
    <w:rsid w:val="00A96DF3"/>
    <w:rsid w:val="00A97808"/>
    <w:rsid w:val="00A97DAA"/>
    <w:rsid w:val="00AA0A7C"/>
    <w:rsid w:val="00AA1146"/>
    <w:rsid w:val="00AA1205"/>
    <w:rsid w:val="00AA1320"/>
    <w:rsid w:val="00AA1550"/>
    <w:rsid w:val="00AA164A"/>
    <w:rsid w:val="00AA18CA"/>
    <w:rsid w:val="00AA1FEC"/>
    <w:rsid w:val="00AA2D42"/>
    <w:rsid w:val="00AA3299"/>
    <w:rsid w:val="00AA3BAB"/>
    <w:rsid w:val="00AA3E1F"/>
    <w:rsid w:val="00AA4327"/>
    <w:rsid w:val="00AA4CE9"/>
    <w:rsid w:val="00AA4D97"/>
    <w:rsid w:val="00AA4EED"/>
    <w:rsid w:val="00AA708B"/>
    <w:rsid w:val="00AA7A5B"/>
    <w:rsid w:val="00AB078F"/>
    <w:rsid w:val="00AB08A9"/>
    <w:rsid w:val="00AB0A29"/>
    <w:rsid w:val="00AB16A6"/>
    <w:rsid w:val="00AB1FCA"/>
    <w:rsid w:val="00AB20A6"/>
    <w:rsid w:val="00AB3F61"/>
    <w:rsid w:val="00AB42EB"/>
    <w:rsid w:val="00AB434D"/>
    <w:rsid w:val="00AB49F4"/>
    <w:rsid w:val="00AB5145"/>
    <w:rsid w:val="00AB56A7"/>
    <w:rsid w:val="00AB637B"/>
    <w:rsid w:val="00AB66E3"/>
    <w:rsid w:val="00AB6F86"/>
    <w:rsid w:val="00AC049D"/>
    <w:rsid w:val="00AC1148"/>
    <w:rsid w:val="00AC1398"/>
    <w:rsid w:val="00AC1643"/>
    <w:rsid w:val="00AC182E"/>
    <w:rsid w:val="00AC1F96"/>
    <w:rsid w:val="00AC1FFE"/>
    <w:rsid w:val="00AC28FA"/>
    <w:rsid w:val="00AC325D"/>
    <w:rsid w:val="00AC5AA1"/>
    <w:rsid w:val="00AC6B11"/>
    <w:rsid w:val="00AC6D63"/>
    <w:rsid w:val="00AC72A4"/>
    <w:rsid w:val="00AC7EE2"/>
    <w:rsid w:val="00AD3109"/>
    <w:rsid w:val="00AD4620"/>
    <w:rsid w:val="00AD473D"/>
    <w:rsid w:val="00AD73AE"/>
    <w:rsid w:val="00AD78B7"/>
    <w:rsid w:val="00AD7A1B"/>
    <w:rsid w:val="00AD7A7B"/>
    <w:rsid w:val="00AE07CD"/>
    <w:rsid w:val="00AE19A1"/>
    <w:rsid w:val="00AE1B11"/>
    <w:rsid w:val="00AE1F99"/>
    <w:rsid w:val="00AE2EA1"/>
    <w:rsid w:val="00AE4956"/>
    <w:rsid w:val="00AE497F"/>
    <w:rsid w:val="00AE5EA3"/>
    <w:rsid w:val="00AE6907"/>
    <w:rsid w:val="00AE7826"/>
    <w:rsid w:val="00AE7C19"/>
    <w:rsid w:val="00AE7C8F"/>
    <w:rsid w:val="00AF04D4"/>
    <w:rsid w:val="00AF0711"/>
    <w:rsid w:val="00AF086E"/>
    <w:rsid w:val="00AF0AC5"/>
    <w:rsid w:val="00AF245A"/>
    <w:rsid w:val="00AF3F4F"/>
    <w:rsid w:val="00AF4690"/>
    <w:rsid w:val="00AF525B"/>
    <w:rsid w:val="00AF54C0"/>
    <w:rsid w:val="00AF6118"/>
    <w:rsid w:val="00AF6B00"/>
    <w:rsid w:val="00AF6E9A"/>
    <w:rsid w:val="00AF7481"/>
    <w:rsid w:val="00AF7D20"/>
    <w:rsid w:val="00B004BC"/>
    <w:rsid w:val="00B007B9"/>
    <w:rsid w:val="00B01300"/>
    <w:rsid w:val="00B0171E"/>
    <w:rsid w:val="00B01720"/>
    <w:rsid w:val="00B01D7B"/>
    <w:rsid w:val="00B042E7"/>
    <w:rsid w:val="00B05877"/>
    <w:rsid w:val="00B05C8B"/>
    <w:rsid w:val="00B060B8"/>
    <w:rsid w:val="00B06704"/>
    <w:rsid w:val="00B069DC"/>
    <w:rsid w:val="00B077EB"/>
    <w:rsid w:val="00B102CE"/>
    <w:rsid w:val="00B10C0E"/>
    <w:rsid w:val="00B110C9"/>
    <w:rsid w:val="00B1124C"/>
    <w:rsid w:val="00B11767"/>
    <w:rsid w:val="00B12CAA"/>
    <w:rsid w:val="00B1361A"/>
    <w:rsid w:val="00B13706"/>
    <w:rsid w:val="00B13750"/>
    <w:rsid w:val="00B148D5"/>
    <w:rsid w:val="00B14BE2"/>
    <w:rsid w:val="00B15EF0"/>
    <w:rsid w:val="00B162F7"/>
    <w:rsid w:val="00B1720A"/>
    <w:rsid w:val="00B176C7"/>
    <w:rsid w:val="00B20BF9"/>
    <w:rsid w:val="00B21376"/>
    <w:rsid w:val="00B21607"/>
    <w:rsid w:val="00B21F47"/>
    <w:rsid w:val="00B21F5E"/>
    <w:rsid w:val="00B21FC2"/>
    <w:rsid w:val="00B22124"/>
    <w:rsid w:val="00B2319E"/>
    <w:rsid w:val="00B23337"/>
    <w:rsid w:val="00B23B67"/>
    <w:rsid w:val="00B2530A"/>
    <w:rsid w:val="00B25D4D"/>
    <w:rsid w:val="00B276F0"/>
    <w:rsid w:val="00B30A06"/>
    <w:rsid w:val="00B32246"/>
    <w:rsid w:val="00B3344C"/>
    <w:rsid w:val="00B33997"/>
    <w:rsid w:val="00B33CA2"/>
    <w:rsid w:val="00B34883"/>
    <w:rsid w:val="00B34A6B"/>
    <w:rsid w:val="00B34F3E"/>
    <w:rsid w:val="00B355BB"/>
    <w:rsid w:val="00B3577B"/>
    <w:rsid w:val="00B35BA3"/>
    <w:rsid w:val="00B36368"/>
    <w:rsid w:val="00B367B6"/>
    <w:rsid w:val="00B36946"/>
    <w:rsid w:val="00B3715F"/>
    <w:rsid w:val="00B37246"/>
    <w:rsid w:val="00B3725C"/>
    <w:rsid w:val="00B373F0"/>
    <w:rsid w:val="00B37EDE"/>
    <w:rsid w:val="00B4080B"/>
    <w:rsid w:val="00B40994"/>
    <w:rsid w:val="00B418A2"/>
    <w:rsid w:val="00B41C78"/>
    <w:rsid w:val="00B42023"/>
    <w:rsid w:val="00B4266D"/>
    <w:rsid w:val="00B43719"/>
    <w:rsid w:val="00B43EE6"/>
    <w:rsid w:val="00B4410F"/>
    <w:rsid w:val="00B44662"/>
    <w:rsid w:val="00B453CE"/>
    <w:rsid w:val="00B45669"/>
    <w:rsid w:val="00B4571E"/>
    <w:rsid w:val="00B4646E"/>
    <w:rsid w:val="00B464D7"/>
    <w:rsid w:val="00B46EB9"/>
    <w:rsid w:val="00B47525"/>
    <w:rsid w:val="00B4753D"/>
    <w:rsid w:val="00B50338"/>
    <w:rsid w:val="00B50992"/>
    <w:rsid w:val="00B50A77"/>
    <w:rsid w:val="00B50F62"/>
    <w:rsid w:val="00B510C9"/>
    <w:rsid w:val="00B51695"/>
    <w:rsid w:val="00B53F97"/>
    <w:rsid w:val="00B55280"/>
    <w:rsid w:val="00B5605B"/>
    <w:rsid w:val="00B56E7F"/>
    <w:rsid w:val="00B57017"/>
    <w:rsid w:val="00B57B36"/>
    <w:rsid w:val="00B57FCD"/>
    <w:rsid w:val="00B60117"/>
    <w:rsid w:val="00B6114D"/>
    <w:rsid w:val="00B614C3"/>
    <w:rsid w:val="00B62094"/>
    <w:rsid w:val="00B62FCD"/>
    <w:rsid w:val="00B6337E"/>
    <w:rsid w:val="00B63821"/>
    <w:rsid w:val="00B64F9E"/>
    <w:rsid w:val="00B65034"/>
    <w:rsid w:val="00B655C5"/>
    <w:rsid w:val="00B656D6"/>
    <w:rsid w:val="00B66A86"/>
    <w:rsid w:val="00B66B9C"/>
    <w:rsid w:val="00B676C8"/>
    <w:rsid w:val="00B71003"/>
    <w:rsid w:val="00B7168D"/>
    <w:rsid w:val="00B71DEF"/>
    <w:rsid w:val="00B71E1C"/>
    <w:rsid w:val="00B72C37"/>
    <w:rsid w:val="00B73464"/>
    <w:rsid w:val="00B73DED"/>
    <w:rsid w:val="00B74457"/>
    <w:rsid w:val="00B74E43"/>
    <w:rsid w:val="00B752E5"/>
    <w:rsid w:val="00B75C1F"/>
    <w:rsid w:val="00B76622"/>
    <w:rsid w:val="00B767DA"/>
    <w:rsid w:val="00B76881"/>
    <w:rsid w:val="00B77199"/>
    <w:rsid w:val="00B77414"/>
    <w:rsid w:val="00B77445"/>
    <w:rsid w:val="00B775A7"/>
    <w:rsid w:val="00B77818"/>
    <w:rsid w:val="00B77A25"/>
    <w:rsid w:val="00B808BF"/>
    <w:rsid w:val="00B82052"/>
    <w:rsid w:val="00B83204"/>
    <w:rsid w:val="00B840D3"/>
    <w:rsid w:val="00B84B66"/>
    <w:rsid w:val="00B85987"/>
    <w:rsid w:val="00B85E99"/>
    <w:rsid w:val="00B86A6E"/>
    <w:rsid w:val="00B86F49"/>
    <w:rsid w:val="00B8720A"/>
    <w:rsid w:val="00B87248"/>
    <w:rsid w:val="00B87B22"/>
    <w:rsid w:val="00B90406"/>
    <w:rsid w:val="00B907C1"/>
    <w:rsid w:val="00B90A00"/>
    <w:rsid w:val="00B91351"/>
    <w:rsid w:val="00B91E77"/>
    <w:rsid w:val="00B92241"/>
    <w:rsid w:val="00B95B2C"/>
    <w:rsid w:val="00BA05EB"/>
    <w:rsid w:val="00BA1B7D"/>
    <w:rsid w:val="00BA1ECD"/>
    <w:rsid w:val="00BA220B"/>
    <w:rsid w:val="00BA273D"/>
    <w:rsid w:val="00BA2792"/>
    <w:rsid w:val="00BA336C"/>
    <w:rsid w:val="00BA3ABA"/>
    <w:rsid w:val="00BA4584"/>
    <w:rsid w:val="00BA47AD"/>
    <w:rsid w:val="00BA6B29"/>
    <w:rsid w:val="00BA6F02"/>
    <w:rsid w:val="00BA7683"/>
    <w:rsid w:val="00BA7A07"/>
    <w:rsid w:val="00BA7CBE"/>
    <w:rsid w:val="00BB01B2"/>
    <w:rsid w:val="00BB0509"/>
    <w:rsid w:val="00BB074F"/>
    <w:rsid w:val="00BB0756"/>
    <w:rsid w:val="00BB11D4"/>
    <w:rsid w:val="00BB1668"/>
    <w:rsid w:val="00BB1928"/>
    <w:rsid w:val="00BB1E15"/>
    <w:rsid w:val="00BB1F82"/>
    <w:rsid w:val="00BB2F3A"/>
    <w:rsid w:val="00BB33B8"/>
    <w:rsid w:val="00BB364B"/>
    <w:rsid w:val="00BB3F15"/>
    <w:rsid w:val="00BB45C5"/>
    <w:rsid w:val="00BB4877"/>
    <w:rsid w:val="00BB59CF"/>
    <w:rsid w:val="00BB5A6F"/>
    <w:rsid w:val="00BB64B0"/>
    <w:rsid w:val="00BB6CD7"/>
    <w:rsid w:val="00BB74D2"/>
    <w:rsid w:val="00BB7F9B"/>
    <w:rsid w:val="00BC03C9"/>
    <w:rsid w:val="00BC0427"/>
    <w:rsid w:val="00BC0AAB"/>
    <w:rsid w:val="00BC0C53"/>
    <w:rsid w:val="00BC2C14"/>
    <w:rsid w:val="00BC2C98"/>
    <w:rsid w:val="00BC3C54"/>
    <w:rsid w:val="00BC46F5"/>
    <w:rsid w:val="00BC4819"/>
    <w:rsid w:val="00BC4B95"/>
    <w:rsid w:val="00BC50CB"/>
    <w:rsid w:val="00BC55EE"/>
    <w:rsid w:val="00BC62AC"/>
    <w:rsid w:val="00BC7DD3"/>
    <w:rsid w:val="00BC7E2C"/>
    <w:rsid w:val="00BD09DC"/>
    <w:rsid w:val="00BD2804"/>
    <w:rsid w:val="00BD2E39"/>
    <w:rsid w:val="00BD2FA7"/>
    <w:rsid w:val="00BD39C8"/>
    <w:rsid w:val="00BD3AE0"/>
    <w:rsid w:val="00BD4C0D"/>
    <w:rsid w:val="00BD4ED2"/>
    <w:rsid w:val="00BD4F7F"/>
    <w:rsid w:val="00BD6167"/>
    <w:rsid w:val="00BD71C6"/>
    <w:rsid w:val="00BD7530"/>
    <w:rsid w:val="00BD791C"/>
    <w:rsid w:val="00BD7C14"/>
    <w:rsid w:val="00BE03D0"/>
    <w:rsid w:val="00BE0818"/>
    <w:rsid w:val="00BE09B1"/>
    <w:rsid w:val="00BE1234"/>
    <w:rsid w:val="00BE1818"/>
    <w:rsid w:val="00BE1F54"/>
    <w:rsid w:val="00BE2373"/>
    <w:rsid w:val="00BE23E1"/>
    <w:rsid w:val="00BE258E"/>
    <w:rsid w:val="00BE26BE"/>
    <w:rsid w:val="00BE3324"/>
    <w:rsid w:val="00BE3621"/>
    <w:rsid w:val="00BE4A78"/>
    <w:rsid w:val="00BE6388"/>
    <w:rsid w:val="00BE667F"/>
    <w:rsid w:val="00BE6764"/>
    <w:rsid w:val="00BE6C21"/>
    <w:rsid w:val="00BE7810"/>
    <w:rsid w:val="00BE7F60"/>
    <w:rsid w:val="00BF147A"/>
    <w:rsid w:val="00BF2436"/>
    <w:rsid w:val="00BF2C65"/>
    <w:rsid w:val="00BF4579"/>
    <w:rsid w:val="00BF50D5"/>
    <w:rsid w:val="00BF533E"/>
    <w:rsid w:val="00BF69FA"/>
    <w:rsid w:val="00BF76FF"/>
    <w:rsid w:val="00BF7CD2"/>
    <w:rsid w:val="00C004AA"/>
    <w:rsid w:val="00C00988"/>
    <w:rsid w:val="00C00DEC"/>
    <w:rsid w:val="00C012E3"/>
    <w:rsid w:val="00C01949"/>
    <w:rsid w:val="00C025AD"/>
    <w:rsid w:val="00C043AA"/>
    <w:rsid w:val="00C046FB"/>
    <w:rsid w:val="00C04B56"/>
    <w:rsid w:val="00C04F46"/>
    <w:rsid w:val="00C0547E"/>
    <w:rsid w:val="00C0590F"/>
    <w:rsid w:val="00C061A0"/>
    <w:rsid w:val="00C06CA2"/>
    <w:rsid w:val="00C07E33"/>
    <w:rsid w:val="00C1097D"/>
    <w:rsid w:val="00C10E13"/>
    <w:rsid w:val="00C11183"/>
    <w:rsid w:val="00C11920"/>
    <w:rsid w:val="00C11C64"/>
    <w:rsid w:val="00C12B5A"/>
    <w:rsid w:val="00C13887"/>
    <w:rsid w:val="00C13DEB"/>
    <w:rsid w:val="00C153B5"/>
    <w:rsid w:val="00C162FD"/>
    <w:rsid w:val="00C16CE1"/>
    <w:rsid w:val="00C17954"/>
    <w:rsid w:val="00C17A1B"/>
    <w:rsid w:val="00C20798"/>
    <w:rsid w:val="00C20E02"/>
    <w:rsid w:val="00C22333"/>
    <w:rsid w:val="00C223CF"/>
    <w:rsid w:val="00C22463"/>
    <w:rsid w:val="00C23946"/>
    <w:rsid w:val="00C23FFC"/>
    <w:rsid w:val="00C2467F"/>
    <w:rsid w:val="00C2479C"/>
    <w:rsid w:val="00C25D76"/>
    <w:rsid w:val="00C26B0E"/>
    <w:rsid w:val="00C26E9C"/>
    <w:rsid w:val="00C302FE"/>
    <w:rsid w:val="00C30E1F"/>
    <w:rsid w:val="00C30F70"/>
    <w:rsid w:val="00C31CA5"/>
    <w:rsid w:val="00C32C24"/>
    <w:rsid w:val="00C32ECF"/>
    <w:rsid w:val="00C34888"/>
    <w:rsid w:val="00C34C57"/>
    <w:rsid w:val="00C34D95"/>
    <w:rsid w:val="00C350F6"/>
    <w:rsid w:val="00C35506"/>
    <w:rsid w:val="00C359F0"/>
    <w:rsid w:val="00C35C7D"/>
    <w:rsid w:val="00C35DC4"/>
    <w:rsid w:val="00C4043E"/>
    <w:rsid w:val="00C405D7"/>
    <w:rsid w:val="00C4068A"/>
    <w:rsid w:val="00C40A00"/>
    <w:rsid w:val="00C40E6B"/>
    <w:rsid w:val="00C40FE5"/>
    <w:rsid w:val="00C40FFD"/>
    <w:rsid w:val="00C417FB"/>
    <w:rsid w:val="00C41825"/>
    <w:rsid w:val="00C4192A"/>
    <w:rsid w:val="00C4214B"/>
    <w:rsid w:val="00C42CE6"/>
    <w:rsid w:val="00C43107"/>
    <w:rsid w:val="00C431AD"/>
    <w:rsid w:val="00C43599"/>
    <w:rsid w:val="00C43D95"/>
    <w:rsid w:val="00C44B83"/>
    <w:rsid w:val="00C450C7"/>
    <w:rsid w:val="00C45599"/>
    <w:rsid w:val="00C4579F"/>
    <w:rsid w:val="00C46958"/>
    <w:rsid w:val="00C46C21"/>
    <w:rsid w:val="00C47262"/>
    <w:rsid w:val="00C4775E"/>
    <w:rsid w:val="00C47AF3"/>
    <w:rsid w:val="00C47B8E"/>
    <w:rsid w:val="00C47C78"/>
    <w:rsid w:val="00C504DC"/>
    <w:rsid w:val="00C51E55"/>
    <w:rsid w:val="00C51FFD"/>
    <w:rsid w:val="00C52033"/>
    <w:rsid w:val="00C538B6"/>
    <w:rsid w:val="00C54379"/>
    <w:rsid w:val="00C549E2"/>
    <w:rsid w:val="00C54A84"/>
    <w:rsid w:val="00C55E93"/>
    <w:rsid w:val="00C56B14"/>
    <w:rsid w:val="00C5730B"/>
    <w:rsid w:val="00C57A39"/>
    <w:rsid w:val="00C57A75"/>
    <w:rsid w:val="00C6079B"/>
    <w:rsid w:val="00C60CC5"/>
    <w:rsid w:val="00C60D6D"/>
    <w:rsid w:val="00C60EFA"/>
    <w:rsid w:val="00C60F99"/>
    <w:rsid w:val="00C6128F"/>
    <w:rsid w:val="00C618AA"/>
    <w:rsid w:val="00C61DF8"/>
    <w:rsid w:val="00C62B19"/>
    <w:rsid w:val="00C62B95"/>
    <w:rsid w:val="00C64FF7"/>
    <w:rsid w:val="00C6516B"/>
    <w:rsid w:val="00C651E0"/>
    <w:rsid w:val="00C652F0"/>
    <w:rsid w:val="00C66253"/>
    <w:rsid w:val="00C6711F"/>
    <w:rsid w:val="00C67341"/>
    <w:rsid w:val="00C67577"/>
    <w:rsid w:val="00C6784D"/>
    <w:rsid w:val="00C70439"/>
    <w:rsid w:val="00C70C56"/>
    <w:rsid w:val="00C712C0"/>
    <w:rsid w:val="00C71360"/>
    <w:rsid w:val="00C7189B"/>
    <w:rsid w:val="00C7278B"/>
    <w:rsid w:val="00C72E32"/>
    <w:rsid w:val="00C730D2"/>
    <w:rsid w:val="00C748DE"/>
    <w:rsid w:val="00C7546F"/>
    <w:rsid w:val="00C7563C"/>
    <w:rsid w:val="00C75771"/>
    <w:rsid w:val="00C75F0C"/>
    <w:rsid w:val="00C75FBB"/>
    <w:rsid w:val="00C762B7"/>
    <w:rsid w:val="00C773BF"/>
    <w:rsid w:val="00C8001F"/>
    <w:rsid w:val="00C80101"/>
    <w:rsid w:val="00C8122B"/>
    <w:rsid w:val="00C81BD1"/>
    <w:rsid w:val="00C82425"/>
    <w:rsid w:val="00C82C89"/>
    <w:rsid w:val="00C8316B"/>
    <w:rsid w:val="00C83AAC"/>
    <w:rsid w:val="00C84114"/>
    <w:rsid w:val="00C842F9"/>
    <w:rsid w:val="00C85FF5"/>
    <w:rsid w:val="00C8652A"/>
    <w:rsid w:val="00C867C1"/>
    <w:rsid w:val="00C871EB"/>
    <w:rsid w:val="00C8728D"/>
    <w:rsid w:val="00C87ABD"/>
    <w:rsid w:val="00C906A0"/>
    <w:rsid w:val="00C91373"/>
    <w:rsid w:val="00C914BE"/>
    <w:rsid w:val="00C91608"/>
    <w:rsid w:val="00C92095"/>
    <w:rsid w:val="00C93960"/>
    <w:rsid w:val="00C94426"/>
    <w:rsid w:val="00C94CB9"/>
    <w:rsid w:val="00C94EBB"/>
    <w:rsid w:val="00C95207"/>
    <w:rsid w:val="00C962A2"/>
    <w:rsid w:val="00C967AB"/>
    <w:rsid w:val="00C96DDA"/>
    <w:rsid w:val="00C96F98"/>
    <w:rsid w:val="00C9741B"/>
    <w:rsid w:val="00C974A9"/>
    <w:rsid w:val="00C9752E"/>
    <w:rsid w:val="00C976B4"/>
    <w:rsid w:val="00C9777B"/>
    <w:rsid w:val="00C977B0"/>
    <w:rsid w:val="00CA03A1"/>
    <w:rsid w:val="00CA0723"/>
    <w:rsid w:val="00CA32DB"/>
    <w:rsid w:val="00CA484C"/>
    <w:rsid w:val="00CA4C2F"/>
    <w:rsid w:val="00CA521E"/>
    <w:rsid w:val="00CA5E10"/>
    <w:rsid w:val="00CB0C16"/>
    <w:rsid w:val="00CB0F41"/>
    <w:rsid w:val="00CB1172"/>
    <w:rsid w:val="00CB1248"/>
    <w:rsid w:val="00CB19C4"/>
    <w:rsid w:val="00CB1B2B"/>
    <w:rsid w:val="00CB2156"/>
    <w:rsid w:val="00CB25AA"/>
    <w:rsid w:val="00CB4B19"/>
    <w:rsid w:val="00CB57D6"/>
    <w:rsid w:val="00CB5AE9"/>
    <w:rsid w:val="00CB5B55"/>
    <w:rsid w:val="00CB5F7A"/>
    <w:rsid w:val="00CB61B5"/>
    <w:rsid w:val="00CB655C"/>
    <w:rsid w:val="00CB6C1F"/>
    <w:rsid w:val="00CB6E48"/>
    <w:rsid w:val="00CB741F"/>
    <w:rsid w:val="00CB7CE1"/>
    <w:rsid w:val="00CC0945"/>
    <w:rsid w:val="00CC0988"/>
    <w:rsid w:val="00CC118E"/>
    <w:rsid w:val="00CC16C7"/>
    <w:rsid w:val="00CC1704"/>
    <w:rsid w:val="00CC1B34"/>
    <w:rsid w:val="00CC1CF9"/>
    <w:rsid w:val="00CC2982"/>
    <w:rsid w:val="00CC3687"/>
    <w:rsid w:val="00CC3D63"/>
    <w:rsid w:val="00CC5B9A"/>
    <w:rsid w:val="00CC5C74"/>
    <w:rsid w:val="00CC64FB"/>
    <w:rsid w:val="00CC6993"/>
    <w:rsid w:val="00CC7C27"/>
    <w:rsid w:val="00CD0A14"/>
    <w:rsid w:val="00CD1378"/>
    <w:rsid w:val="00CD1403"/>
    <w:rsid w:val="00CD3D32"/>
    <w:rsid w:val="00CD3DB4"/>
    <w:rsid w:val="00CD4C52"/>
    <w:rsid w:val="00CD4ED8"/>
    <w:rsid w:val="00CD55E2"/>
    <w:rsid w:val="00CD6355"/>
    <w:rsid w:val="00CD66E4"/>
    <w:rsid w:val="00CD74BE"/>
    <w:rsid w:val="00CD759B"/>
    <w:rsid w:val="00CE1EB0"/>
    <w:rsid w:val="00CE1EF9"/>
    <w:rsid w:val="00CE2F2B"/>
    <w:rsid w:val="00CE370F"/>
    <w:rsid w:val="00CE3E48"/>
    <w:rsid w:val="00CE418B"/>
    <w:rsid w:val="00CE4207"/>
    <w:rsid w:val="00CE4972"/>
    <w:rsid w:val="00CE4B83"/>
    <w:rsid w:val="00CE568F"/>
    <w:rsid w:val="00CE57BF"/>
    <w:rsid w:val="00CE5A58"/>
    <w:rsid w:val="00CE666B"/>
    <w:rsid w:val="00CE7140"/>
    <w:rsid w:val="00CE7443"/>
    <w:rsid w:val="00CE79F4"/>
    <w:rsid w:val="00CF0074"/>
    <w:rsid w:val="00CF0092"/>
    <w:rsid w:val="00CF01CC"/>
    <w:rsid w:val="00CF1A0C"/>
    <w:rsid w:val="00CF2A78"/>
    <w:rsid w:val="00CF3946"/>
    <w:rsid w:val="00CF3AF3"/>
    <w:rsid w:val="00CF3AFD"/>
    <w:rsid w:val="00CF451C"/>
    <w:rsid w:val="00CF4C56"/>
    <w:rsid w:val="00CF4D8B"/>
    <w:rsid w:val="00CF50C0"/>
    <w:rsid w:val="00CF576E"/>
    <w:rsid w:val="00CF5784"/>
    <w:rsid w:val="00CF5ABF"/>
    <w:rsid w:val="00CF5E31"/>
    <w:rsid w:val="00CF64F4"/>
    <w:rsid w:val="00CF76AF"/>
    <w:rsid w:val="00CF773C"/>
    <w:rsid w:val="00CF77A7"/>
    <w:rsid w:val="00CF789A"/>
    <w:rsid w:val="00D0025A"/>
    <w:rsid w:val="00D00BE9"/>
    <w:rsid w:val="00D00D0B"/>
    <w:rsid w:val="00D01121"/>
    <w:rsid w:val="00D021FE"/>
    <w:rsid w:val="00D022CA"/>
    <w:rsid w:val="00D02E2A"/>
    <w:rsid w:val="00D048EA"/>
    <w:rsid w:val="00D05597"/>
    <w:rsid w:val="00D065F7"/>
    <w:rsid w:val="00D066E0"/>
    <w:rsid w:val="00D06A95"/>
    <w:rsid w:val="00D0711E"/>
    <w:rsid w:val="00D0721C"/>
    <w:rsid w:val="00D10299"/>
    <w:rsid w:val="00D11F7F"/>
    <w:rsid w:val="00D12CB5"/>
    <w:rsid w:val="00D1306A"/>
    <w:rsid w:val="00D13800"/>
    <w:rsid w:val="00D1413E"/>
    <w:rsid w:val="00D16016"/>
    <w:rsid w:val="00D1626E"/>
    <w:rsid w:val="00D172B5"/>
    <w:rsid w:val="00D172EA"/>
    <w:rsid w:val="00D20A56"/>
    <w:rsid w:val="00D20CDE"/>
    <w:rsid w:val="00D20DC3"/>
    <w:rsid w:val="00D21605"/>
    <w:rsid w:val="00D23054"/>
    <w:rsid w:val="00D249A0"/>
    <w:rsid w:val="00D2544C"/>
    <w:rsid w:val="00D2565A"/>
    <w:rsid w:val="00D25B89"/>
    <w:rsid w:val="00D25B9A"/>
    <w:rsid w:val="00D26120"/>
    <w:rsid w:val="00D26A31"/>
    <w:rsid w:val="00D27364"/>
    <w:rsid w:val="00D27514"/>
    <w:rsid w:val="00D27FEC"/>
    <w:rsid w:val="00D303B9"/>
    <w:rsid w:val="00D31878"/>
    <w:rsid w:val="00D34066"/>
    <w:rsid w:val="00D340BA"/>
    <w:rsid w:val="00D3517F"/>
    <w:rsid w:val="00D3566D"/>
    <w:rsid w:val="00D35B75"/>
    <w:rsid w:val="00D35E97"/>
    <w:rsid w:val="00D360B3"/>
    <w:rsid w:val="00D36453"/>
    <w:rsid w:val="00D40182"/>
    <w:rsid w:val="00D41F24"/>
    <w:rsid w:val="00D4208C"/>
    <w:rsid w:val="00D429B4"/>
    <w:rsid w:val="00D42AB7"/>
    <w:rsid w:val="00D42D67"/>
    <w:rsid w:val="00D42DC1"/>
    <w:rsid w:val="00D4446E"/>
    <w:rsid w:val="00D44506"/>
    <w:rsid w:val="00D44859"/>
    <w:rsid w:val="00D449C0"/>
    <w:rsid w:val="00D44CC9"/>
    <w:rsid w:val="00D456DE"/>
    <w:rsid w:val="00D45C94"/>
    <w:rsid w:val="00D50303"/>
    <w:rsid w:val="00D50472"/>
    <w:rsid w:val="00D5214D"/>
    <w:rsid w:val="00D5264E"/>
    <w:rsid w:val="00D52AF7"/>
    <w:rsid w:val="00D534E4"/>
    <w:rsid w:val="00D5379E"/>
    <w:rsid w:val="00D54176"/>
    <w:rsid w:val="00D5442D"/>
    <w:rsid w:val="00D548BD"/>
    <w:rsid w:val="00D552CE"/>
    <w:rsid w:val="00D5672C"/>
    <w:rsid w:val="00D56CD0"/>
    <w:rsid w:val="00D60150"/>
    <w:rsid w:val="00D60C27"/>
    <w:rsid w:val="00D64414"/>
    <w:rsid w:val="00D64932"/>
    <w:rsid w:val="00D66C88"/>
    <w:rsid w:val="00D66CEF"/>
    <w:rsid w:val="00D671C1"/>
    <w:rsid w:val="00D6730F"/>
    <w:rsid w:val="00D675E6"/>
    <w:rsid w:val="00D676A3"/>
    <w:rsid w:val="00D7059F"/>
    <w:rsid w:val="00D70749"/>
    <w:rsid w:val="00D71433"/>
    <w:rsid w:val="00D719B0"/>
    <w:rsid w:val="00D71EC4"/>
    <w:rsid w:val="00D7281D"/>
    <w:rsid w:val="00D7299B"/>
    <w:rsid w:val="00D72DC8"/>
    <w:rsid w:val="00D72F38"/>
    <w:rsid w:val="00D73AA6"/>
    <w:rsid w:val="00D73C76"/>
    <w:rsid w:val="00D75710"/>
    <w:rsid w:val="00D75FD9"/>
    <w:rsid w:val="00D75FFB"/>
    <w:rsid w:val="00D7628A"/>
    <w:rsid w:val="00D76381"/>
    <w:rsid w:val="00D764DC"/>
    <w:rsid w:val="00D76A97"/>
    <w:rsid w:val="00D76D93"/>
    <w:rsid w:val="00D76E9B"/>
    <w:rsid w:val="00D82516"/>
    <w:rsid w:val="00D83081"/>
    <w:rsid w:val="00D8368F"/>
    <w:rsid w:val="00D83AC3"/>
    <w:rsid w:val="00D8522E"/>
    <w:rsid w:val="00D85467"/>
    <w:rsid w:val="00D85DAE"/>
    <w:rsid w:val="00D864B4"/>
    <w:rsid w:val="00D86FDE"/>
    <w:rsid w:val="00D871F1"/>
    <w:rsid w:val="00D8787D"/>
    <w:rsid w:val="00D879BF"/>
    <w:rsid w:val="00D90668"/>
    <w:rsid w:val="00D9102A"/>
    <w:rsid w:val="00D913D1"/>
    <w:rsid w:val="00D9254E"/>
    <w:rsid w:val="00D92942"/>
    <w:rsid w:val="00D93F8A"/>
    <w:rsid w:val="00D94AF4"/>
    <w:rsid w:val="00D968ED"/>
    <w:rsid w:val="00D96C81"/>
    <w:rsid w:val="00DA0822"/>
    <w:rsid w:val="00DA12F6"/>
    <w:rsid w:val="00DA186A"/>
    <w:rsid w:val="00DA3819"/>
    <w:rsid w:val="00DA3C10"/>
    <w:rsid w:val="00DA45AF"/>
    <w:rsid w:val="00DA4DCD"/>
    <w:rsid w:val="00DA5840"/>
    <w:rsid w:val="00DA6295"/>
    <w:rsid w:val="00DA671F"/>
    <w:rsid w:val="00DA6CF4"/>
    <w:rsid w:val="00DA6D97"/>
    <w:rsid w:val="00DA6FFA"/>
    <w:rsid w:val="00DA7616"/>
    <w:rsid w:val="00DB0DCD"/>
    <w:rsid w:val="00DB0E31"/>
    <w:rsid w:val="00DB2A2C"/>
    <w:rsid w:val="00DB2C3A"/>
    <w:rsid w:val="00DB303C"/>
    <w:rsid w:val="00DB3214"/>
    <w:rsid w:val="00DB3AF2"/>
    <w:rsid w:val="00DB459F"/>
    <w:rsid w:val="00DB4FA6"/>
    <w:rsid w:val="00DB57E8"/>
    <w:rsid w:val="00DB5875"/>
    <w:rsid w:val="00DB5E41"/>
    <w:rsid w:val="00DB77F1"/>
    <w:rsid w:val="00DB78C7"/>
    <w:rsid w:val="00DB7976"/>
    <w:rsid w:val="00DC0170"/>
    <w:rsid w:val="00DC05E4"/>
    <w:rsid w:val="00DC1366"/>
    <w:rsid w:val="00DC1C91"/>
    <w:rsid w:val="00DC2800"/>
    <w:rsid w:val="00DC37E6"/>
    <w:rsid w:val="00DC4FC3"/>
    <w:rsid w:val="00DC7F5D"/>
    <w:rsid w:val="00DD05B6"/>
    <w:rsid w:val="00DD07CC"/>
    <w:rsid w:val="00DD257A"/>
    <w:rsid w:val="00DD3EE3"/>
    <w:rsid w:val="00DD3F4E"/>
    <w:rsid w:val="00DD40BE"/>
    <w:rsid w:val="00DD4F21"/>
    <w:rsid w:val="00DD4FBA"/>
    <w:rsid w:val="00DD5273"/>
    <w:rsid w:val="00DD57A9"/>
    <w:rsid w:val="00DD57B8"/>
    <w:rsid w:val="00DD6AF5"/>
    <w:rsid w:val="00DD6B06"/>
    <w:rsid w:val="00DD6E64"/>
    <w:rsid w:val="00DD74E6"/>
    <w:rsid w:val="00DD768F"/>
    <w:rsid w:val="00DE2037"/>
    <w:rsid w:val="00DE389F"/>
    <w:rsid w:val="00DE4143"/>
    <w:rsid w:val="00DE486E"/>
    <w:rsid w:val="00DE4936"/>
    <w:rsid w:val="00DE4DE1"/>
    <w:rsid w:val="00DE53B1"/>
    <w:rsid w:val="00DE5E3B"/>
    <w:rsid w:val="00DE6137"/>
    <w:rsid w:val="00DE653A"/>
    <w:rsid w:val="00DE734F"/>
    <w:rsid w:val="00DE7732"/>
    <w:rsid w:val="00DE7D93"/>
    <w:rsid w:val="00DF0108"/>
    <w:rsid w:val="00DF0B79"/>
    <w:rsid w:val="00DF12D7"/>
    <w:rsid w:val="00DF14D9"/>
    <w:rsid w:val="00DF1C13"/>
    <w:rsid w:val="00DF3676"/>
    <w:rsid w:val="00DF4894"/>
    <w:rsid w:val="00DF515E"/>
    <w:rsid w:val="00DF5DD3"/>
    <w:rsid w:val="00DF6513"/>
    <w:rsid w:val="00DF6D7B"/>
    <w:rsid w:val="00DF78A0"/>
    <w:rsid w:val="00DF7F6E"/>
    <w:rsid w:val="00E00CF8"/>
    <w:rsid w:val="00E00DFC"/>
    <w:rsid w:val="00E01C4F"/>
    <w:rsid w:val="00E021EA"/>
    <w:rsid w:val="00E0356D"/>
    <w:rsid w:val="00E03697"/>
    <w:rsid w:val="00E038C6"/>
    <w:rsid w:val="00E039F8"/>
    <w:rsid w:val="00E03A2B"/>
    <w:rsid w:val="00E044A4"/>
    <w:rsid w:val="00E044A9"/>
    <w:rsid w:val="00E04F43"/>
    <w:rsid w:val="00E0617F"/>
    <w:rsid w:val="00E06487"/>
    <w:rsid w:val="00E0670D"/>
    <w:rsid w:val="00E06CE5"/>
    <w:rsid w:val="00E07526"/>
    <w:rsid w:val="00E07725"/>
    <w:rsid w:val="00E10509"/>
    <w:rsid w:val="00E10E12"/>
    <w:rsid w:val="00E11810"/>
    <w:rsid w:val="00E11C2E"/>
    <w:rsid w:val="00E11D2B"/>
    <w:rsid w:val="00E12291"/>
    <w:rsid w:val="00E1263B"/>
    <w:rsid w:val="00E12ABF"/>
    <w:rsid w:val="00E12B71"/>
    <w:rsid w:val="00E13F96"/>
    <w:rsid w:val="00E14140"/>
    <w:rsid w:val="00E14829"/>
    <w:rsid w:val="00E14A2A"/>
    <w:rsid w:val="00E15762"/>
    <w:rsid w:val="00E15981"/>
    <w:rsid w:val="00E15A43"/>
    <w:rsid w:val="00E1697E"/>
    <w:rsid w:val="00E16F22"/>
    <w:rsid w:val="00E1751E"/>
    <w:rsid w:val="00E17596"/>
    <w:rsid w:val="00E17994"/>
    <w:rsid w:val="00E20060"/>
    <w:rsid w:val="00E209E6"/>
    <w:rsid w:val="00E21103"/>
    <w:rsid w:val="00E22DC3"/>
    <w:rsid w:val="00E24816"/>
    <w:rsid w:val="00E254AA"/>
    <w:rsid w:val="00E25575"/>
    <w:rsid w:val="00E25C2A"/>
    <w:rsid w:val="00E26056"/>
    <w:rsid w:val="00E26736"/>
    <w:rsid w:val="00E27B11"/>
    <w:rsid w:val="00E30F11"/>
    <w:rsid w:val="00E331C7"/>
    <w:rsid w:val="00E3338C"/>
    <w:rsid w:val="00E33924"/>
    <w:rsid w:val="00E340F9"/>
    <w:rsid w:val="00E3413B"/>
    <w:rsid w:val="00E3418A"/>
    <w:rsid w:val="00E35509"/>
    <w:rsid w:val="00E364E9"/>
    <w:rsid w:val="00E3669E"/>
    <w:rsid w:val="00E379FF"/>
    <w:rsid w:val="00E37A69"/>
    <w:rsid w:val="00E4195B"/>
    <w:rsid w:val="00E451B7"/>
    <w:rsid w:val="00E456DB"/>
    <w:rsid w:val="00E46684"/>
    <w:rsid w:val="00E4701E"/>
    <w:rsid w:val="00E47692"/>
    <w:rsid w:val="00E47948"/>
    <w:rsid w:val="00E47A4C"/>
    <w:rsid w:val="00E5032E"/>
    <w:rsid w:val="00E5045E"/>
    <w:rsid w:val="00E50DD7"/>
    <w:rsid w:val="00E51AEB"/>
    <w:rsid w:val="00E520C3"/>
    <w:rsid w:val="00E52B2E"/>
    <w:rsid w:val="00E52C41"/>
    <w:rsid w:val="00E52E09"/>
    <w:rsid w:val="00E535E0"/>
    <w:rsid w:val="00E53C34"/>
    <w:rsid w:val="00E54344"/>
    <w:rsid w:val="00E5464E"/>
    <w:rsid w:val="00E55391"/>
    <w:rsid w:val="00E55423"/>
    <w:rsid w:val="00E55A64"/>
    <w:rsid w:val="00E567B2"/>
    <w:rsid w:val="00E5690B"/>
    <w:rsid w:val="00E56DF9"/>
    <w:rsid w:val="00E5788E"/>
    <w:rsid w:val="00E60321"/>
    <w:rsid w:val="00E60965"/>
    <w:rsid w:val="00E61374"/>
    <w:rsid w:val="00E615F6"/>
    <w:rsid w:val="00E6239D"/>
    <w:rsid w:val="00E6277E"/>
    <w:rsid w:val="00E6294B"/>
    <w:rsid w:val="00E630F5"/>
    <w:rsid w:val="00E63501"/>
    <w:rsid w:val="00E636B0"/>
    <w:rsid w:val="00E640C1"/>
    <w:rsid w:val="00E64118"/>
    <w:rsid w:val="00E6594E"/>
    <w:rsid w:val="00E671D0"/>
    <w:rsid w:val="00E6782C"/>
    <w:rsid w:val="00E67A89"/>
    <w:rsid w:val="00E67E72"/>
    <w:rsid w:val="00E70280"/>
    <w:rsid w:val="00E71190"/>
    <w:rsid w:val="00E72E1D"/>
    <w:rsid w:val="00E734FB"/>
    <w:rsid w:val="00E74A88"/>
    <w:rsid w:val="00E76AC7"/>
    <w:rsid w:val="00E80753"/>
    <w:rsid w:val="00E80980"/>
    <w:rsid w:val="00E81071"/>
    <w:rsid w:val="00E811EB"/>
    <w:rsid w:val="00E81B1C"/>
    <w:rsid w:val="00E82876"/>
    <w:rsid w:val="00E82BFF"/>
    <w:rsid w:val="00E82EA2"/>
    <w:rsid w:val="00E84FD9"/>
    <w:rsid w:val="00E85231"/>
    <w:rsid w:val="00E862ED"/>
    <w:rsid w:val="00E8674F"/>
    <w:rsid w:val="00E90057"/>
    <w:rsid w:val="00E90E3C"/>
    <w:rsid w:val="00E9100B"/>
    <w:rsid w:val="00E9172C"/>
    <w:rsid w:val="00E91B1E"/>
    <w:rsid w:val="00E9223A"/>
    <w:rsid w:val="00E935ED"/>
    <w:rsid w:val="00E94144"/>
    <w:rsid w:val="00E94451"/>
    <w:rsid w:val="00E94E6D"/>
    <w:rsid w:val="00E94F12"/>
    <w:rsid w:val="00E9519F"/>
    <w:rsid w:val="00E95864"/>
    <w:rsid w:val="00E95D66"/>
    <w:rsid w:val="00E964F8"/>
    <w:rsid w:val="00E9687C"/>
    <w:rsid w:val="00E96F5C"/>
    <w:rsid w:val="00E974DA"/>
    <w:rsid w:val="00E97A23"/>
    <w:rsid w:val="00E97C11"/>
    <w:rsid w:val="00E97E0F"/>
    <w:rsid w:val="00E97F34"/>
    <w:rsid w:val="00EA07B0"/>
    <w:rsid w:val="00EA27CA"/>
    <w:rsid w:val="00EA3A26"/>
    <w:rsid w:val="00EA3AF1"/>
    <w:rsid w:val="00EA43E6"/>
    <w:rsid w:val="00EA5FCC"/>
    <w:rsid w:val="00EA6F4C"/>
    <w:rsid w:val="00EA74AC"/>
    <w:rsid w:val="00EA75AE"/>
    <w:rsid w:val="00EA7BD8"/>
    <w:rsid w:val="00EA7C13"/>
    <w:rsid w:val="00EB17E6"/>
    <w:rsid w:val="00EB1B65"/>
    <w:rsid w:val="00EB1CC8"/>
    <w:rsid w:val="00EB2094"/>
    <w:rsid w:val="00EB2CB6"/>
    <w:rsid w:val="00EB2E81"/>
    <w:rsid w:val="00EB375E"/>
    <w:rsid w:val="00EB4A13"/>
    <w:rsid w:val="00EB53D5"/>
    <w:rsid w:val="00EB58EC"/>
    <w:rsid w:val="00EB613F"/>
    <w:rsid w:val="00EB75BB"/>
    <w:rsid w:val="00EB7699"/>
    <w:rsid w:val="00EB7B63"/>
    <w:rsid w:val="00EC0A6D"/>
    <w:rsid w:val="00EC1357"/>
    <w:rsid w:val="00EC1858"/>
    <w:rsid w:val="00EC1A15"/>
    <w:rsid w:val="00EC233A"/>
    <w:rsid w:val="00EC345D"/>
    <w:rsid w:val="00EC381B"/>
    <w:rsid w:val="00EC3B42"/>
    <w:rsid w:val="00EC4350"/>
    <w:rsid w:val="00EC4DE8"/>
    <w:rsid w:val="00EC529B"/>
    <w:rsid w:val="00EC570F"/>
    <w:rsid w:val="00EC57A3"/>
    <w:rsid w:val="00EC5A5D"/>
    <w:rsid w:val="00EC5AD6"/>
    <w:rsid w:val="00EC5F1F"/>
    <w:rsid w:val="00EC6289"/>
    <w:rsid w:val="00EC75C9"/>
    <w:rsid w:val="00EC7B0A"/>
    <w:rsid w:val="00EC7BB6"/>
    <w:rsid w:val="00ED045E"/>
    <w:rsid w:val="00ED0603"/>
    <w:rsid w:val="00ED0B7E"/>
    <w:rsid w:val="00ED1902"/>
    <w:rsid w:val="00ED27C9"/>
    <w:rsid w:val="00ED3010"/>
    <w:rsid w:val="00ED362B"/>
    <w:rsid w:val="00ED4131"/>
    <w:rsid w:val="00ED4652"/>
    <w:rsid w:val="00ED47F2"/>
    <w:rsid w:val="00ED4B87"/>
    <w:rsid w:val="00ED5675"/>
    <w:rsid w:val="00ED5CCF"/>
    <w:rsid w:val="00ED60BE"/>
    <w:rsid w:val="00ED656A"/>
    <w:rsid w:val="00ED6618"/>
    <w:rsid w:val="00ED680B"/>
    <w:rsid w:val="00ED68B9"/>
    <w:rsid w:val="00ED7633"/>
    <w:rsid w:val="00ED7AC0"/>
    <w:rsid w:val="00ED7EFA"/>
    <w:rsid w:val="00ED7FBB"/>
    <w:rsid w:val="00EE0322"/>
    <w:rsid w:val="00EE0C19"/>
    <w:rsid w:val="00EE111F"/>
    <w:rsid w:val="00EE1DF4"/>
    <w:rsid w:val="00EE335D"/>
    <w:rsid w:val="00EE3687"/>
    <w:rsid w:val="00EE3847"/>
    <w:rsid w:val="00EE4886"/>
    <w:rsid w:val="00EE566A"/>
    <w:rsid w:val="00EE5932"/>
    <w:rsid w:val="00EE5B84"/>
    <w:rsid w:val="00EE5D37"/>
    <w:rsid w:val="00EE64A1"/>
    <w:rsid w:val="00EE6E7B"/>
    <w:rsid w:val="00EE76B9"/>
    <w:rsid w:val="00EE7A43"/>
    <w:rsid w:val="00EF0B53"/>
    <w:rsid w:val="00EF0DC9"/>
    <w:rsid w:val="00EF1C83"/>
    <w:rsid w:val="00EF1E12"/>
    <w:rsid w:val="00EF2033"/>
    <w:rsid w:val="00EF21A7"/>
    <w:rsid w:val="00EF24C1"/>
    <w:rsid w:val="00EF2D7E"/>
    <w:rsid w:val="00EF2FE7"/>
    <w:rsid w:val="00EF35C6"/>
    <w:rsid w:val="00EF3954"/>
    <w:rsid w:val="00EF5490"/>
    <w:rsid w:val="00EF54BE"/>
    <w:rsid w:val="00EF61FF"/>
    <w:rsid w:val="00EF65DD"/>
    <w:rsid w:val="00EF67C9"/>
    <w:rsid w:val="00EF7E7F"/>
    <w:rsid w:val="00EF7F0E"/>
    <w:rsid w:val="00F01652"/>
    <w:rsid w:val="00F01B3B"/>
    <w:rsid w:val="00F03190"/>
    <w:rsid w:val="00F037DC"/>
    <w:rsid w:val="00F04724"/>
    <w:rsid w:val="00F04803"/>
    <w:rsid w:val="00F05145"/>
    <w:rsid w:val="00F051C9"/>
    <w:rsid w:val="00F05C49"/>
    <w:rsid w:val="00F06669"/>
    <w:rsid w:val="00F07409"/>
    <w:rsid w:val="00F07D65"/>
    <w:rsid w:val="00F102D6"/>
    <w:rsid w:val="00F10F15"/>
    <w:rsid w:val="00F11724"/>
    <w:rsid w:val="00F11888"/>
    <w:rsid w:val="00F11A36"/>
    <w:rsid w:val="00F11DE7"/>
    <w:rsid w:val="00F12C02"/>
    <w:rsid w:val="00F12E50"/>
    <w:rsid w:val="00F13412"/>
    <w:rsid w:val="00F154A1"/>
    <w:rsid w:val="00F1681F"/>
    <w:rsid w:val="00F16A93"/>
    <w:rsid w:val="00F17170"/>
    <w:rsid w:val="00F17212"/>
    <w:rsid w:val="00F208D9"/>
    <w:rsid w:val="00F21855"/>
    <w:rsid w:val="00F21A5B"/>
    <w:rsid w:val="00F21FBB"/>
    <w:rsid w:val="00F221A3"/>
    <w:rsid w:val="00F22433"/>
    <w:rsid w:val="00F23668"/>
    <w:rsid w:val="00F24E12"/>
    <w:rsid w:val="00F24E8E"/>
    <w:rsid w:val="00F250AB"/>
    <w:rsid w:val="00F252F1"/>
    <w:rsid w:val="00F2594A"/>
    <w:rsid w:val="00F25E71"/>
    <w:rsid w:val="00F2648D"/>
    <w:rsid w:val="00F26618"/>
    <w:rsid w:val="00F26CB6"/>
    <w:rsid w:val="00F271B7"/>
    <w:rsid w:val="00F3062F"/>
    <w:rsid w:val="00F313A5"/>
    <w:rsid w:val="00F315B2"/>
    <w:rsid w:val="00F31BDB"/>
    <w:rsid w:val="00F31D86"/>
    <w:rsid w:val="00F31F15"/>
    <w:rsid w:val="00F3211A"/>
    <w:rsid w:val="00F32498"/>
    <w:rsid w:val="00F324D3"/>
    <w:rsid w:val="00F32B83"/>
    <w:rsid w:val="00F33976"/>
    <w:rsid w:val="00F339EA"/>
    <w:rsid w:val="00F33A42"/>
    <w:rsid w:val="00F33A93"/>
    <w:rsid w:val="00F33F9E"/>
    <w:rsid w:val="00F346A8"/>
    <w:rsid w:val="00F34AC0"/>
    <w:rsid w:val="00F3546C"/>
    <w:rsid w:val="00F364C0"/>
    <w:rsid w:val="00F37509"/>
    <w:rsid w:val="00F4004C"/>
    <w:rsid w:val="00F41203"/>
    <w:rsid w:val="00F42027"/>
    <w:rsid w:val="00F431B8"/>
    <w:rsid w:val="00F433DF"/>
    <w:rsid w:val="00F434EF"/>
    <w:rsid w:val="00F43629"/>
    <w:rsid w:val="00F43B89"/>
    <w:rsid w:val="00F43C89"/>
    <w:rsid w:val="00F43CE6"/>
    <w:rsid w:val="00F43DA3"/>
    <w:rsid w:val="00F44472"/>
    <w:rsid w:val="00F44970"/>
    <w:rsid w:val="00F453FC"/>
    <w:rsid w:val="00F454A3"/>
    <w:rsid w:val="00F45D40"/>
    <w:rsid w:val="00F45D47"/>
    <w:rsid w:val="00F45F92"/>
    <w:rsid w:val="00F46F96"/>
    <w:rsid w:val="00F50347"/>
    <w:rsid w:val="00F504C3"/>
    <w:rsid w:val="00F50903"/>
    <w:rsid w:val="00F50BAD"/>
    <w:rsid w:val="00F50C26"/>
    <w:rsid w:val="00F51D9B"/>
    <w:rsid w:val="00F52C82"/>
    <w:rsid w:val="00F5522B"/>
    <w:rsid w:val="00F552AF"/>
    <w:rsid w:val="00F554EC"/>
    <w:rsid w:val="00F555AE"/>
    <w:rsid w:val="00F55C52"/>
    <w:rsid w:val="00F5610B"/>
    <w:rsid w:val="00F565B0"/>
    <w:rsid w:val="00F57896"/>
    <w:rsid w:val="00F6008F"/>
    <w:rsid w:val="00F6026A"/>
    <w:rsid w:val="00F608FA"/>
    <w:rsid w:val="00F60C2F"/>
    <w:rsid w:val="00F61314"/>
    <w:rsid w:val="00F6156D"/>
    <w:rsid w:val="00F61A94"/>
    <w:rsid w:val="00F61BE7"/>
    <w:rsid w:val="00F61EA0"/>
    <w:rsid w:val="00F639C0"/>
    <w:rsid w:val="00F647C8"/>
    <w:rsid w:val="00F64DE6"/>
    <w:rsid w:val="00F6568E"/>
    <w:rsid w:val="00F66BB0"/>
    <w:rsid w:val="00F674A6"/>
    <w:rsid w:val="00F70890"/>
    <w:rsid w:val="00F70D60"/>
    <w:rsid w:val="00F71A78"/>
    <w:rsid w:val="00F728AC"/>
    <w:rsid w:val="00F729CB"/>
    <w:rsid w:val="00F72B23"/>
    <w:rsid w:val="00F72B2A"/>
    <w:rsid w:val="00F72D3E"/>
    <w:rsid w:val="00F73002"/>
    <w:rsid w:val="00F730D5"/>
    <w:rsid w:val="00F74A20"/>
    <w:rsid w:val="00F75119"/>
    <w:rsid w:val="00F75CFB"/>
    <w:rsid w:val="00F75F22"/>
    <w:rsid w:val="00F763F9"/>
    <w:rsid w:val="00F7694C"/>
    <w:rsid w:val="00F7727F"/>
    <w:rsid w:val="00F77427"/>
    <w:rsid w:val="00F77447"/>
    <w:rsid w:val="00F8018B"/>
    <w:rsid w:val="00F820A8"/>
    <w:rsid w:val="00F84353"/>
    <w:rsid w:val="00F84ECC"/>
    <w:rsid w:val="00F858E0"/>
    <w:rsid w:val="00F85A02"/>
    <w:rsid w:val="00F860C7"/>
    <w:rsid w:val="00F86127"/>
    <w:rsid w:val="00F8640C"/>
    <w:rsid w:val="00F86BBF"/>
    <w:rsid w:val="00F86FC6"/>
    <w:rsid w:val="00F873A6"/>
    <w:rsid w:val="00F91319"/>
    <w:rsid w:val="00F9152E"/>
    <w:rsid w:val="00F91974"/>
    <w:rsid w:val="00F91F8E"/>
    <w:rsid w:val="00F92115"/>
    <w:rsid w:val="00F9221A"/>
    <w:rsid w:val="00F930EC"/>
    <w:rsid w:val="00F93729"/>
    <w:rsid w:val="00F93AB4"/>
    <w:rsid w:val="00F93ACC"/>
    <w:rsid w:val="00F94D8D"/>
    <w:rsid w:val="00F95205"/>
    <w:rsid w:val="00F95553"/>
    <w:rsid w:val="00F956FA"/>
    <w:rsid w:val="00F95925"/>
    <w:rsid w:val="00F95B3D"/>
    <w:rsid w:val="00F95F08"/>
    <w:rsid w:val="00F97C3D"/>
    <w:rsid w:val="00F97DEC"/>
    <w:rsid w:val="00FA0091"/>
    <w:rsid w:val="00FA04E1"/>
    <w:rsid w:val="00FA0BB4"/>
    <w:rsid w:val="00FA0D75"/>
    <w:rsid w:val="00FA1B29"/>
    <w:rsid w:val="00FA244D"/>
    <w:rsid w:val="00FA2D79"/>
    <w:rsid w:val="00FA36AD"/>
    <w:rsid w:val="00FA3FD5"/>
    <w:rsid w:val="00FA622B"/>
    <w:rsid w:val="00FA6341"/>
    <w:rsid w:val="00FA6369"/>
    <w:rsid w:val="00FB0F75"/>
    <w:rsid w:val="00FB18F8"/>
    <w:rsid w:val="00FB21D2"/>
    <w:rsid w:val="00FB2B79"/>
    <w:rsid w:val="00FB37B0"/>
    <w:rsid w:val="00FB3E20"/>
    <w:rsid w:val="00FB4BB1"/>
    <w:rsid w:val="00FB56E3"/>
    <w:rsid w:val="00FB59FC"/>
    <w:rsid w:val="00FB6BA8"/>
    <w:rsid w:val="00FB6C0B"/>
    <w:rsid w:val="00FB6D7C"/>
    <w:rsid w:val="00FC03E9"/>
    <w:rsid w:val="00FC0C6C"/>
    <w:rsid w:val="00FC14B4"/>
    <w:rsid w:val="00FC15FF"/>
    <w:rsid w:val="00FC1748"/>
    <w:rsid w:val="00FC1854"/>
    <w:rsid w:val="00FC2254"/>
    <w:rsid w:val="00FC2301"/>
    <w:rsid w:val="00FC2FF1"/>
    <w:rsid w:val="00FC3493"/>
    <w:rsid w:val="00FC38DD"/>
    <w:rsid w:val="00FC599C"/>
    <w:rsid w:val="00FC5A31"/>
    <w:rsid w:val="00FC5E25"/>
    <w:rsid w:val="00FC5FDB"/>
    <w:rsid w:val="00FC6367"/>
    <w:rsid w:val="00FC6DE7"/>
    <w:rsid w:val="00FC7C64"/>
    <w:rsid w:val="00FD11ED"/>
    <w:rsid w:val="00FD1717"/>
    <w:rsid w:val="00FD19ED"/>
    <w:rsid w:val="00FD1E38"/>
    <w:rsid w:val="00FD1F2D"/>
    <w:rsid w:val="00FD3347"/>
    <w:rsid w:val="00FD47F3"/>
    <w:rsid w:val="00FD49EE"/>
    <w:rsid w:val="00FD5B73"/>
    <w:rsid w:val="00FD6591"/>
    <w:rsid w:val="00FD68BE"/>
    <w:rsid w:val="00FE05EE"/>
    <w:rsid w:val="00FE1875"/>
    <w:rsid w:val="00FE24E7"/>
    <w:rsid w:val="00FE2842"/>
    <w:rsid w:val="00FE3405"/>
    <w:rsid w:val="00FE432B"/>
    <w:rsid w:val="00FE580A"/>
    <w:rsid w:val="00FE5B7B"/>
    <w:rsid w:val="00FE5F26"/>
    <w:rsid w:val="00FE78BC"/>
    <w:rsid w:val="00FE7F15"/>
    <w:rsid w:val="00FF00B6"/>
    <w:rsid w:val="00FF02F3"/>
    <w:rsid w:val="00FF12C3"/>
    <w:rsid w:val="00FF15E5"/>
    <w:rsid w:val="00FF3173"/>
    <w:rsid w:val="00FF342E"/>
    <w:rsid w:val="00FF4417"/>
    <w:rsid w:val="00FF5096"/>
    <w:rsid w:val="00FF6800"/>
    <w:rsid w:val="00FF6F96"/>
    <w:rsid w:val="00FF7307"/>
    <w:rsid w:val="00FF769A"/>
    <w:rsid w:val="4D0A0E82"/>
    <w:rsid w:val="5743414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74C871A"/>
  <w15:docId w15:val="{7BFBF895-B160-4A93-B4EC-789938BD8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unhideWhenUsed="1" w:qFormat="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uiPriority="62" w:qFormat="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Medium List 2 Accent 1"/>
    <w:lsdException w:name="Medium Grid 1 Accent 1"/>
    <w:lsdException w:name="Medium Grid 2 Accent 1"/>
    <w:lsdException w:name="Medium Grid 3 Accent 1" w:uiPriority="69" w:qFormat="1"/>
    <w:lsdException w:name="Dark List Accent 1"/>
    <w:lsdException w:name="Colorful Shading Accent 1"/>
    <w:lsdException w:name="Colorful List Accent 1"/>
    <w:lsdException w:name="Colorful Grid Accent 1"/>
    <w:lsdException w:name="Light Shading Accent 2" w:uiPriority="60" w:qFormat="1"/>
    <w:lsdException w:name="Light List Accent 2"/>
    <w:lsdException w:name="Light Grid Accent 2"/>
    <w:lsdException w:name="Medium Shading 1 Accent 2" w:uiPriority="63" w:qFormat="1"/>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lsdException w:name="Medium List 2 Accent 5"/>
    <w:lsdException w:name="Medium Grid 1 Accent 5"/>
    <w:lsdException w:name="Medium Grid 2 Accent 5" w:uiPriority="68" w:qFormat="1"/>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paragraph" w:styleId="Heading1">
    <w:name w:val="heading 1"/>
    <w:basedOn w:val="Normal"/>
    <w:next w:val="Normal"/>
    <w:link w:val="Heading1Char"/>
    <w:uiPriority w:val="9"/>
    <w:qFormat/>
    <w:rsid w:val="00574C23"/>
    <w:pPr>
      <w:keepNext/>
      <w:keepLines/>
      <w:spacing w:before="240" w:after="24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9E76C4"/>
    <w:pPr>
      <w:keepNext/>
      <w:keepLines/>
      <w:spacing w:before="240" w:after="240"/>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9"/>
    <w:unhideWhenUsed/>
    <w:qFormat/>
    <w:pPr>
      <w:keepNext/>
      <w:keepLines/>
      <w:spacing w:before="200" w:after="0" w:line="276" w:lineRule="auto"/>
      <w:outlineLvl w:val="2"/>
    </w:pPr>
    <w:rPr>
      <w:rFonts w:ascii="Cambria" w:eastAsia="Times New Roman" w:hAnsi="Cambria" w:cs="Times New Roman"/>
      <w:b/>
      <w:bCs/>
      <w:color w:val="4F81BD"/>
      <w:sz w:val="20"/>
      <w:szCs w:val="20"/>
      <w:lang w:eastAsia="zh-CN"/>
    </w:rPr>
  </w:style>
  <w:style w:type="paragraph" w:styleId="Heading4">
    <w:name w:val="heading 4"/>
    <w:basedOn w:val="Normal"/>
    <w:next w:val="Normal"/>
    <w:link w:val="Heading4Char"/>
    <w:uiPriority w:val="9"/>
    <w:unhideWhenUsed/>
    <w:qFormat/>
    <w:pPr>
      <w:keepNext/>
      <w:spacing w:before="240" w:after="60" w:line="276" w:lineRule="auto"/>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unhideWhenUsed/>
    <w:qFormat/>
    <w:pPr>
      <w:spacing w:before="240" w:after="60" w:line="276" w:lineRule="auto"/>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uiPriority w:val="9"/>
    <w:unhideWhenUsed/>
    <w:qFormat/>
    <w:pPr>
      <w:spacing w:before="240" w:after="60" w:line="276" w:lineRule="auto"/>
      <w:outlineLvl w:val="5"/>
    </w:pPr>
    <w:rPr>
      <w:rFonts w:ascii="Calibri" w:eastAsia="Times New Roman" w:hAnsi="Calibri" w:cs="Times New Roman"/>
      <w:b/>
      <w:bCs/>
    </w:rPr>
  </w:style>
  <w:style w:type="paragraph" w:styleId="Heading7">
    <w:name w:val="heading 7"/>
    <w:basedOn w:val="Normal"/>
    <w:next w:val="Normal"/>
    <w:link w:val="Heading7Char"/>
    <w:uiPriority w:val="9"/>
    <w:unhideWhenUsed/>
    <w:qFormat/>
    <w:pPr>
      <w:spacing w:before="240" w:after="60" w:line="276" w:lineRule="auto"/>
      <w:outlineLvl w:val="6"/>
    </w:pPr>
    <w:rPr>
      <w:rFonts w:ascii="Calibri" w:eastAsia="Times New Roman" w:hAnsi="Calibri" w:cs="Times New Roman"/>
      <w:sz w:val="24"/>
      <w:szCs w:val="24"/>
    </w:rPr>
  </w:style>
  <w:style w:type="paragraph" w:styleId="Heading8">
    <w:name w:val="heading 8"/>
    <w:basedOn w:val="Normal"/>
    <w:next w:val="Normal"/>
    <w:link w:val="Heading8Char"/>
    <w:uiPriority w:val="9"/>
    <w:semiHidden/>
    <w:unhideWhenUsed/>
    <w:qFormat/>
    <w:rsid w:val="009E76C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E76C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Pr>
      <w:color w:val="0563C1" w:themeColor="hyperlink"/>
      <w:u w:val="single"/>
    </w:rPr>
  </w:style>
  <w:style w:type="character" w:styleId="HTMLCite">
    <w:name w:val="HTML Cite"/>
    <w:uiPriority w:val="99"/>
    <w:semiHidden/>
    <w:unhideWhenUsed/>
    <w:qFormat/>
    <w:rPr>
      <w:i/>
      <w:iCs/>
    </w:rPr>
  </w:style>
  <w:style w:type="character" w:styleId="FootnoteReference">
    <w:name w:val="footnote reference"/>
    <w:basedOn w:val="DefaultParagraphFont"/>
    <w:uiPriority w:val="99"/>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Strong">
    <w:name w:val="Strong"/>
    <w:uiPriority w:val="22"/>
    <w:qFormat/>
    <w:rPr>
      <w:b/>
      <w:bCs/>
    </w:rPr>
  </w:style>
  <w:style w:type="character" w:styleId="CommentReference">
    <w:name w:val="annotation reference"/>
    <w:basedOn w:val="DefaultParagraphFont"/>
    <w:uiPriority w:val="99"/>
    <w:semiHidden/>
    <w:unhideWhenUsed/>
    <w:qFormat/>
    <w:rPr>
      <w:sz w:val="16"/>
      <w:szCs w:val="16"/>
    </w:rPr>
  </w:style>
  <w:style w:type="character" w:styleId="Emphasis">
    <w:name w:val="Emphasis"/>
    <w:uiPriority w:val="20"/>
    <w:qFormat/>
    <w:rPr>
      <w:i/>
      <w:iCs/>
    </w:rPr>
  </w:style>
  <w:style w:type="character" w:styleId="FollowedHyperlink">
    <w:name w:val="FollowedHyperlink"/>
    <w:basedOn w:val="DefaultParagraphFont"/>
    <w:uiPriority w:val="99"/>
    <w:semiHidden/>
    <w:unhideWhenUsed/>
    <w:qFormat/>
    <w:rPr>
      <w:color w:val="800080"/>
      <w:u w:val="single"/>
    </w:rPr>
  </w:style>
  <w:style w:type="paragraph" w:styleId="TOC9">
    <w:name w:val="toc 9"/>
    <w:basedOn w:val="Normal"/>
    <w:next w:val="Normal"/>
    <w:autoRedefine/>
    <w:uiPriority w:val="39"/>
    <w:unhideWhenUsed/>
    <w:qFormat/>
    <w:pPr>
      <w:spacing w:after="100" w:line="276" w:lineRule="auto"/>
      <w:ind w:left="1760"/>
    </w:pPr>
    <w:rPr>
      <w:rFonts w:ascii="Calibri" w:eastAsia="Times New Roman" w:hAnsi="Calibri" w:cs="Times New Roman"/>
      <w:lang w:eastAsia="fr-FR"/>
    </w:rPr>
  </w:style>
  <w:style w:type="paragraph" w:styleId="TOC5">
    <w:name w:val="toc 5"/>
    <w:basedOn w:val="Normal"/>
    <w:next w:val="Normal"/>
    <w:autoRedefine/>
    <w:uiPriority w:val="39"/>
    <w:unhideWhenUsed/>
    <w:qFormat/>
    <w:pPr>
      <w:spacing w:after="200" w:line="276" w:lineRule="auto"/>
      <w:ind w:left="880"/>
    </w:pPr>
    <w:rPr>
      <w:rFonts w:ascii="Calibri" w:eastAsia="Calibri" w:hAnsi="Calibri" w:cs="Times New Roman"/>
    </w:rPr>
  </w:style>
  <w:style w:type="paragraph" w:styleId="EndnoteText">
    <w:name w:val="endnote text"/>
    <w:basedOn w:val="Normal"/>
    <w:link w:val="EndnoteTextChar"/>
    <w:uiPriority w:val="99"/>
    <w:semiHidden/>
    <w:unhideWhenUsed/>
    <w:qFormat/>
    <w:pPr>
      <w:spacing w:after="0" w:line="240" w:lineRule="auto"/>
    </w:pPr>
    <w:rPr>
      <w:sz w:val="20"/>
      <w:szCs w:val="20"/>
    </w:rPr>
  </w:style>
  <w:style w:type="paragraph" w:styleId="Index4">
    <w:name w:val="index 4"/>
    <w:basedOn w:val="Normal"/>
    <w:next w:val="Normal"/>
    <w:autoRedefine/>
    <w:uiPriority w:val="99"/>
    <w:unhideWhenUsed/>
    <w:qFormat/>
    <w:pPr>
      <w:spacing w:after="0" w:line="276" w:lineRule="auto"/>
      <w:ind w:left="880" w:hanging="220"/>
    </w:pPr>
    <w:rPr>
      <w:rFonts w:ascii="Calibri" w:eastAsia="Calibri" w:hAnsi="Calibri" w:cs="Times New Roman"/>
      <w:sz w:val="18"/>
      <w:szCs w:val="21"/>
    </w:rPr>
  </w:style>
  <w:style w:type="paragraph" w:styleId="Index9">
    <w:name w:val="index 9"/>
    <w:basedOn w:val="Normal"/>
    <w:next w:val="Normal"/>
    <w:autoRedefine/>
    <w:uiPriority w:val="99"/>
    <w:unhideWhenUsed/>
    <w:qFormat/>
    <w:pPr>
      <w:spacing w:after="0" w:line="276" w:lineRule="auto"/>
      <w:ind w:left="1980" w:hanging="220"/>
    </w:pPr>
    <w:rPr>
      <w:rFonts w:ascii="Calibri" w:eastAsia="Calibri" w:hAnsi="Calibri" w:cs="Times New Roman"/>
      <w:sz w:val="18"/>
      <w:szCs w:val="21"/>
    </w:rPr>
  </w:style>
  <w:style w:type="paragraph" w:styleId="FootnoteText">
    <w:name w:val="footnote text"/>
    <w:basedOn w:val="Normal"/>
    <w:link w:val="FootnoteTextChar"/>
    <w:uiPriority w:val="99"/>
    <w:unhideWhenUsed/>
    <w:qFormat/>
    <w:pPr>
      <w:spacing w:after="0"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Index3">
    <w:name w:val="index 3"/>
    <w:basedOn w:val="Normal"/>
    <w:next w:val="Normal"/>
    <w:autoRedefine/>
    <w:uiPriority w:val="99"/>
    <w:unhideWhenUsed/>
    <w:qFormat/>
    <w:pPr>
      <w:spacing w:after="0" w:line="276" w:lineRule="auto"/>
      <w:ind w:left="660" w:hanging="220"/>
    </w:pPr>
    <w:rPr>
      <w:rFonts w:ascii="Calibri" w:eastAsia="Calibri" w:hAnsi="Calibri" w:cs="Times New Roman"/>
      <w:sz w:val="18"/>
      <w:szCs w:val="21"/>
    </w:rPr>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paragraph" w:styleId="Index1">
    <w:name w:val="index 1"/>
    <w:basedOn w:val="Normal"/>
    <w:next w:val="Normal"/>
    <w:autoRedefine/>
    <w:uiPriority w:val="99"/>
    <w:unhideWhenUsed/>
    <w:qFormat/>
    <w:pPr>
      <w:spacing w:after="0" w:line="276" w:lineRule="auto"/>
      <w:ind w:left="220" w:hanging="220"/>
    </w:pPr>
    <w:rPr>
      <w:rFonts w:ascii="Calibri" w:eastAsia="Calibri" w:hAnsi="Calibri" w:cs="Times New Roman"/>
      <w:sz w:val="18"/>
      <w:szCs w:val="21"/>
    </w:r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Index5">
    <w:name w:val="index 5"/>
    <w:basedOn w:val="Normal"/>
    <w:next w:val="Normal"/>
    <w:autoRedefine/>
    <w:uiPriority w:val="99"/>
    <w:unhideWhenUsed/>
    <w:qFormat/>
    <w:pPr>
      <w:spacing w:after="0" w:line="276" w:lineRule="auto"/>
      <w:ind w:left="1100" w:hanging="220"/>
    </w:pPr>
    <w:rPr>
      <w:rFonts w:ascii="Calibri" w:eastAsia="Calibri" w:hAnsi="Calibri" w:cs="Times New Roman"/>
      <w:sz w:val="18"/>
      <w:szCs w:val="21"/>
    </w:rPr>
  </w:style>
  <w:style w:type="paragraph" w:styleId="TOC8">
    <w:name w:val="toc 8"/>
    <w:basedOn w:val="Normal"/>
    <w:next w:val="Normal"/>
    <w:autoRedefine/>
    <w:uiPriority w:val="39"/>
    <w:unhideWhenUsed/>
    <w:qFormat/>
    <w:pPr>
      <w:spacing w:after="100" w:line="276" w:lineRule="auto"/>
      <w:ind w:left="1540"/>
    </w:pPr>
    <w:rPr>
      <w:rFonts w:ascii="Calibri" w:eastAsia="Times New Roman" w:hAnsi="Calibri" w:cs="Times New Roman"/>
      <w:lang w:eastAsia="fr-FR"/>
    </w:rPr>
  </w:style>
  <w:style w:type="paragraph" w:styleId="Index7">
    <w:name w:val="index 7"/>
    <w:basedOn w:val="Normal"/>
    <w:next w:val="Normal"/>
    <w:autoRedefine/>
    <w:uiPriority w:val="99"/>
    <w:unhideWhenUsed/>
    <w:qFormat/>
    <w:pPr>
      <w:spacing w:after="0" w:line="276" w:lineRule="auto"/>
      <w:ind w:left="1540" w:hanging="220"/>
    </w:pPr>
    <w:rPr>
      <w:rFonts w:ascii="Calibri" w:eastAsia="Calibri" w:hAnsi="Calibri" w:cs="Times New Roman"/>
      <w:sz w:val="18"/>
      <w:szCs w:val="21"/>
    </w:rPr>
  </w:style>
  <w:style w:type="paragraph" w:styleId="TOC4">
    <w:name w:val="toc 4"/>
    <w:basedOn w:val="Normal"/>
    <w:next w:val="Normal"/>
    <w:autoRedefine/>
    <w:uiPriority w:val="39"/>
    <w:unhideWhenUsed/>
    <w:qFormat/>
    <w:pPr>
      <w:spacing w:after="200" w:line="276" w:lineRule="auto"/>
      <w:ind w:left="660"/>
    </w:pPr>
    <w:rPr>
      <w:rFonts w:ascii="Calibri" w:eastAsia="Calibri" w:hAnsi="Calibri" w:cs="Times New Roman"/>
    </w:rPr>
  </w:style>
  <w:style w:type="paragraph" w:styleId="TOC7">
    <w:name w:val="toc 7"/>
    <w:basedOn w:val="Normal"/>
    <w:next w:val="Normal"/>
    <w:autoRedefine/>
    <w:uiPriority w:val="39"/>
    <w:unhideWhenUsed/>
    <w:qFormat/>
    <w:pPr>
      <w:spacing w:after="100" w:line="276" w:lineRule="auto"/>
      <w:ind w:left="1320"/>
    </w:pPr>
    <w:rPr>
      <w:rFonts w:ascii="Calibri" w:eastAsia="Times New Roman" w:hAnsi="Calibri" w:cs="Times New Roman"/>
      <w:lang w:eastAsia="fr-FR"/>
    </w:rPr>
  </w:style>
  <w:style w:type="paragraph" w:styleId="Index6">
    <w:name w:val="index 6"/>
    <w:basedOn w:val="Normal"/>
    <w:next w:val="Normal"/>
    <w:autoRedefine/>
    <w:uiPriority w:val="99"/>
    <w:unhideWhenUsed/>
    <w:qFormat/>
    <w:pPr>
      <w:spacing w:after="0" w:line="276" w:lineRule="auto"/>
      <w:ind w:left="1320" w:hanging="220"/>
    </w:pPr>
    <w:rPr>
      <w:rFonts w:ascii="Calibri" w:eastAsia="Calibri" w:hAnsi="Calibri" w:cs="Times New Roman"/>
      <w:sz w:val="18"/>
      <w:szCs w:val="21"/>
    </w:rPr>
  </w:style>
  <w:style w:type="paragraph" w:styleId="TOC3">
    <w:name w:val="toc 3"/>
    <w:basedOn w:val="Normal"/>
    <w:next w:val="Normal"/>
    <w:autoRedefine/>
    <w:uiPriority w:val="39"/>
    <w:unhideWhenUsed/>
    <w:qFormat/>
    <w:pPr>
      <w:spacing w:after="200" w:line="276" w:lineRule="auto"/>
      <w:ind w:left="440"/>
    </w:pPr>
    <w:rPr>
      <w:rFonts w:ascii="Calibri" w:eastAsia="Calibri" w:hAnsi="Calibri" w:cs="Times New Roman"/>
    </w:rPr>
  </w:style>
  <w:style w:type="paragraph" w:styleId="NormalWeb">
    <w:name w:val="Normal (Web)"/>
    <w:basedOn w:val="Normal"/>
    <w:uiPriority w:val="99"/>
    <w:unhideWhenUsed/>
    <w:qFormat/>
    <w:rsid w:val="00CD1403"/>
    <w:pPr>
      <w:spacing w:before="100" w:beforeAutospacing="1" w:after="100" w:afterAutospacing="1" w:line="240" w:lineRule="auto"/>
    </w:pPr>
    <w:rPr>
      <w:rFonts w:ascii="Times New Roman" w:eastAsia="Times New Roman" w:hAnsi="Times New Roman" w:cs="Times New Roman"/>
      <w:b/>
      <w:sz w:val="24"/>
      <w:szCs w:val="24"/>
      <w:lang w:eastAsia="fr-FR"/>
    </w:rPr>
  </w:style>
  <w:style w:type="paragraph" w:styleId="Footer">
    <w:name w:val="footer"/>
    <w:basedOn w:val="Normal"/>
    <w:link w:val="FooterChar"/>
    <w:uiPriority w:val="99"/>
    <w:unhideWhenUsed/>
    <w:qFormat/>
    <w:pPr>
      <w:tabs>
        <w:tab w:val="center" w:pos="4536"/>
        <w:tab w:val="right" w:pos="9072"/>
      </w:tabs>
      <w:spacing w:after="0" w:line="240" w:lineRule="auto"/>
    </w:pPr>
  </w:style>
  <w:style w:type="paragraph" w:styleId="Index8">
    <w:name w:val="index 8"/>
    <w:basedOn w:val="Normal"/>
    <w:next w:val="Normal"/>
    <w:autoRedefine/>
    <w:uiPriority w:val="99"/>
    <w:unhideWhenUsed/>
    <w:qFormat/>
    <w:pPr>
      <w:spacing w:after="0" w:line="276" w:lineRule="auto"/>
      <w:ind w:left="1760" w:hanging="220"/>
    </w:pPr>
    <w:rPr>
      <w:rFonts w:ascii="Calibri" w:eastAsia="Calibri" w:hAnsi="Calibri" w:cs="Times New Roman"/>
      <w:sz w:val="18"/>
      <w:szCs w:val="21"/>
    </w:rPr>
  </w:style>
  <w:style w:type="paragraph" w:styleId="Header">
    <w:name w:val="header"/>
    <w:basedOn w:val="Normal"/>
    <w:link w:val="HeaderChar"/>
    <w:uiPriority w:val="99"/>
    <w:unhideWhenUsed/>
    <w:qFormat/>
    <w:pPr>
      <w:tabs>
        <w:tab w:val="center" w:pos="4536"/>
        <w:tab w:val="right" w:pos="9072"/>
      </w:tabs>
      <w:spacing w:after="0" w:line="240" w:lineRule="auto"/>
    </w:pPr>
  </w:style>
  <w:style w:type="paragraph" w:styleId="TOC6">
    <w:name w:val="toc 6"/>
    <w:basedOn w:val="Normal"/>
    <w:next w:val="Normal"/>
    <w:autoRedefine/>
    <w:uiPriority w:val="39"/>
    <w:unhideWhenUsed/>
    <w:qFormat/>
    <w:pPr>
      <w:spacing w:after="200" w:line="276" w:lineRule="auto"/>
      <w:ind w:left="1100"/>
    </w:pPr>
    <w:rPr>
      <w:rFonts w:ascii="Calibri" w:eastAsia="Calibri" w:hAnsi="Calibri" w:cs="Times New Roman"/>
    </w:rPr>
  </w:style>
  <w:style w:type="paragraph" w:styleId="IndexHeading">
    <w:name w:val="index heading"/>
    <w:basedOn w:val="Normal"/>
    <w:next w:val="Index1"/>
    <w:uiPriority w:val="99"/>
    <w:unhideWhenUsed/>
    <w:qFormat/>
    <w:pPr>
      <w:numPr>
        <w:ilvl w:val="1"/>
        <w:numId w:val="1"/>
      </w:numPr>
      <w:spacing w:before="240" w:after="120" w:line="276" w:lineRule="auto"/>
      <w:ind w:left="140" w:firstLine="0"/>
    </w:pPr>
    <w:rPr>
      <w:rFonts w:ascii="Cambria" w:eastAsia="Calibri" w:hAnsi="Cambria" w:cs="Times New Roman"/>
      <w:b/>
      <w:bCs/>
      <w:sz w:val="28"/>
      <w:szCs w:val="33"/>
    </w:rPr>
  </w:style>
  <w:style w:type="paragraph" w:styleId="TOC2">
    <w:name w:val="toc 2"/>
    <w:basedOn w:val="Normal"/>
    <w:next w:val="Normal"/>
    <w:autoRedefine/>
    <w:uiPriority w:val="39"/>
    <w:unhideWhenUsed/>
    <w:qFormat/>
    <w:pPr>
      <w:tabs>
        <w:tab w:val="right" w:pos="9062"/>
      </w:tabs>
      <w:spacing w:after="200" w:line="276" w:lineRule="auto"/>
      <w:ind w:left="220"/>
    </w:pPr>
    <w:rPr>
      <w:rFonts w:ascii="Calibri" w:eastAsia="Calibri" w:hAnsi="Calibri" w:cs="Times New Roman"/>
      <w:kern w:val="32"/>
    </w:rPr>
  </w:style>
  <w:style w:type="paragraph" w:styleId="Index2">
    <w:name w:val="index 2"/>
    <w:basedOn w:val="Normal"/>
    <w:next w:val="Normal"/>
    <w:autoRedefine/>
    <w:uiPriority w:val="99"/>
    <w:unhideWhenUsed/>
    <w:qFormat/>
    <w:pPr>
      <w:spacing w:after="0" w:line="276" w:lineRule="auto"/>
      <w:ind w:left="440" w:hanging="220"/>
    </w:pPr>
    <w:rPr>
      <w:rFonts w:ascii="Calibri" w:eastAsia="Calibri" w:hAnsi="Calibri" w:cs="Times New Roman"/>
      <w:sz w:val="18"/>
      <w:szCs w:val="21"/>
    </w:rPr>
  </w:style>
  <w:style w:type="paragraph" w:styleId="TableofFigures">
    <w:name w:val="table of figures"/>
    <w:basedOn w:val="Normal"/>
    <w:next w:val="Normal"/>
    <w:uiPriority w:val="99"/>
    <w:unhideWhenUsed/>
    <w:qFormat/>
    <w:pPr>
      <w:spacing w:after="0"/>
    </w:pPr>
  </w:style>
  <w:style w:type="paragraph" w:styleId="Title">
    <w:name w:val="Title"/>
    <w:basedOn w:val="Normal"/>
    <w:next w:val="Normal"/>
    <w:link w:val="TitleChar"/>
    <w:uiPriority w:val="10"/>
    <w:qFormat/>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paragraph" w:styleId="TOC1">
    <w:name w:val="toc 1"/>
    <w:basedOn w:val="Normal"/>
    <w:next w:val="Normal"/>
    <w:autoRedefine/>
    <w:uiPriority w:val="39"/>
    <w:unhideWhenUsed/>
    <w:qFormat/>
    <w:rsid w:val="007D31E7"/>
    <w:pPr>
      <w:tabs>
        <w:tab w:val="right" w:leader="dot" w:pos="8777"/>
      </w:tabs>
      <w:spacing w:after="100"/>
    </w:pPr>
    <w:rPr>
      <w:rFonts w:ascii="Times New Roman" w:hAnsi="Times New Roman" w:cs="Times New Roman"/>
      <w:noProof/>
    </w:rPr>
  </w:style>
  <w:style w:type="character" w:customStyle="1" w:styleId="Heading1Char">
    <w:name w:val="Heading 1 Char"/>
    <w:basedOn w:val="DefaultParagraphFont"/>
    <w:link w:val="Heading1"/>
    <w:uiPriority w:val="9"/>
    <w:qFormat/>
    <w:rsid w:val="00574C23"/>
    <w:rPr>
      <w:rFonts w:ascii="Times New Roman" w:eastAsiaTheme="majorEastAsia" w:hAnsi="Times New Roman" w:cstheme="majorBidi"/>
      <w:b/>
      <w:sz w:val="28"/>
      <w:szCs w:val="32"/>
      <w:lang w:val="en" w:eastAsia="en-U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eastAsia="en-US"/>
    </w:rPr>
  </w:style>
  <w:style w:type="paragraph" w:customStyle="1" w:styleId="CM51">
    <w:name w:val="CM5+1"/>
    <w:basedOn w:val="Default"/>
    <w:next w:val="Default"/>
    <w:uiPriority w:val="99"/>
    <w:qFormat/>
    <w:pPr>
      <w:spacing w:line="253" w:lineRule="atLeast"/>
    </w:pPr>
    <w:rPr>
      <w:rFonts w:ascii="Calibri" w:hAnsi="Calibri" w:cstheme="minorBidi"/>
      <w:color w:val="auto"/>
    </w:rPr>
  </w:style>
  <w:style w:type="paragraph" w:styleId="NoSpacing">
    <w:name w:val="No Spacing"/>
    <w:link w:val="NoSpacingChar"/>
    <w:uiPriority w:val="1"/>
    <w:qFormat/>
    <w:rPr>
      <w:sz w:val="22"/>
      <w:szCs w:val="22"/>
    </w:rPr>
  </w:style>
  <w:style w:type="character" w:customStyle="1" w:styleId="NoSpacingChar">
    <w:name w:val="No Spacing Char"/>
    <w:basedOn w:val="DefaultParagraphFont"/>
    <w:link w:val="NoSpacing"/>
    <w:uiPriority w:val="1"/>
    <w:qFormat/>
    <w:rPr>
      <w:rFonts w:eastAsiaTheme="minorEastAsia"/>
      <w:lang w:val="en" w:eastAsia="fr-FR"/>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FootnoteTextChar">
    <w:name w:val="Footnote Text Char"/>
    <w:basedOn w:val="DefaultParagraphFont"/>
    <w:link w:val="FootnoteText"/>
    <w:uiPriority w:val="99"/>
    <w:qFormat/>
    <w:rPr>
      <w:sz w:val="20"/>
      <w:szCs w:val="20"/>
    </w:rPr>
  </w:style>
  <w:style w:type="character" w:customStyle="1" w:styleId="EndnoteTextChar">
    <w:name w:val="Endnote Text Char"/>
    <w:basedOn w:val="DefaultParagraphFont"/>
    <w:link w:val="EndnoteText"/>
    <w:uiPriority w:val="99"/>
    <w:semiHidden/>
    <w:qFormat/>
    <w:rPr>
      <w:sz w:val="20"/>
      <w:szCs w:val="20"/>
    </w:rPr>
  </w:style>
  <w:style w:type="paragraph" w:customStyle="1" w:styleId="En-ttedetabledesmatires1">
    <w:name w:val="En-tête de table des matières1"/>
    <w:basedOn w:val="Heading1"/>
    <w:next w:val="Normal"/>
    <w:link w:val="En-ttedetabledesmatiresCar"/>
    <w:uiPriority w:val="39"/>
    <w:unhideWhenUsed/>
    <w:qFormat/>
    <w:pPr>
      <w:outlineLvl w:val="9"/>
    </w:pPr>
    <w:rPr>
      <w:lang w:eastAsia="fr-FR"/>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rPr>
  </w:style>
  <w:style w:type="paragraph" w:styleId="Quote">
    <w:name w:val="Quote"/>
    <w:basedOn w:val="Normal"/>
    <w:next w:val="Normal"/>
    <w:link w:val="QuoteChar"/>
    <w:uiPriority w:val="29"/>
    <w:qFormat/>
    <w:pPr>
      <w:spacing w:before="200"/>
      <w:ind w:left="864" w:right="864"/>
      <w:jc w:val="center"/>
    </w:pPr>
    <w:rPr>
      <w:rFonts w:ascii="Calibri" w:eastAsia="Calibri" w:hAnsi="Calibri" w:cs="SimSun"/>
      <w:i/>
      <w:iCs/>
      <w:color w:val="404040"/>
    </w:rPr>
  </w:style>
  <w:style w:type="character" w:customStyle="1" w:styleId="QuoteChar">
    <w:name w:val="Quote Char"/>
    <w:basedOn w:val="DefaultParagraphFont"/>
    <w:link w:val="Quote"/>
    <w:uiPriority w:val="29"/>
    <w:qFormat/>
    <w:rPr>
      <w:rFonts w:ascii="Calibri" w:eastAsia="Calibri" w:hAnsi="Calibri" w:cs="SimSun"/>
      <w:i/>
      <w:iCs/>
      <w:color w:val="404040"/>
      <w:lang w:val="en"/>
    </w:rPr>
  </w:style>
  <w:style w:type="character" w:customStyle="1" w:styleId="ListParagraphChar">
    <w:name w:val="List Paragraph Char"/>
    <w:basedOn w:val="DefaultParagraphFont"/>
    <w:link w:val="ListParagraph"/>
    <w:uiPriority w:val="34"/>
    <w:qFormat/>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paragraph" w:customStyle="1" w:styleId="texte">
    <w:name w:val="texte"/>
    <w:basedOn w:val="Normal"/>
    <w:link w:val="texteCar"/>
    <w:qFormat/>
    <w:pPr>
      <w:spacing w:before="100" w:beforeAutospacing="1" w:after="100" w:afterAutospacing="1" w:line="360" w:lineRule="auto"/>
      <w:jc w:val="both"/>
    </w:pPr>
    <w:rPr>
      <w:rFonts w:ascii="Times New Roman" w:eastAsia="Calibri" w:hAnsi="Times New Roman" w:cs="Times New Roman"/>
      <w:sz w:val="24"/>
      <w:szCs w:val="24"/>
    </w:rPr>
  </w:style>
  <w:style w:type="character" w:customStyle="1" w:styleId="texteCar">
    <w:name w:val="texte Car"/>
    <w:link w:val="texte"/>
    <w:qFormat/>
    <w:rPr>
      <w:rFonts w:ascii="Times New Roman" w:eastAsia="Calibri" w:hAnsi="Times New Roman" w:cs="Times New Roman"/>
      <w:sz w:val="24"/>
      <w:szCs w:val="24"/>
      <w:lang w:val="en"/>
    </w:rPr>
  </w:style>
  <w:style w:type="character" w:customStyle="1" w:styleId="l6">
    <w:name w:val="l6"/>
    <w:basedOn w:val="DefaultParagraphFont"/>
    <w:qFormat/>
  </w:style>
  <w:style w:type="character" w:customStyle="1" w:styleId="Heading2Char">
    <w:name w:val="Heading 2 Char"/>
    <w:basedOn w:val="DefaultParagraphFont"/>
    <w:link w:val="Heading2"/>
    <w:uiPriority w:val="9"/>
    <w:qFormat/>
    <w:rsid w:val="009E76C4"/>
    <w:rPr>
      <w:rFonts w:ascii="Times New Roman" w:eastAsiaTheme="majorEastAsia" w:hAnsi="Times New Roman" w:cstheme="majorBidi"/>
      <w:b/>
      <w:sz w:val="28"/>
      <w:szCs w:val="26"/>
      <w:lang w:val="en" w:eastAsia="en-US"/>
    </w:rPr>
  </w:style>
  <w:style w:type="character" w:customStyle="1" w:styleId="Heading3Char">
    <w:name w:val="Heading 3 Char"/>
    <w:basedOn w:val="DefaultParagraphFont"/>
    <w:link w:val="Heading3"/>
    <w:uiPriority w:val="99"/>
    <w:qFormat/>
    <w:rPr>
      <w:rFonts w:ascii="Cambria" w:eastAsia="Times New Roman" w:hAnsi="Cambria" w:cs="Times New Roman"/>
      <w:b/>
      <w:bCs/>
      <w:color w:val="4F81BD"/>
      <w:sz w:val="20"/>
      <w:szCs w:val="20"/>
      <w:lang w:val="en" w:eastAsia="zh-CN"/>
    </w:rPr>
  </w:style>
  <w:style w:type="character" w:customStyle="1" w:styleId="Heading4Char">
    <w:name w:val="Heading 4 Char"/>
    <w:basedOn w:val="DefaultParagraphFont"/>
    <w:link w:val="Heading4"/>
    <w:uiPriority w:val="9"/>
    <w:qFormat/>
    <w:rPr>
      <w:rFonts w:ascii="Calibri" w:eastAsia="Times New Roman" w:hAnsi="Calibri" w:cs="Times New Roman"/>
      <w:b/>
      <w:bCs/>
      <w:sz w:val="28"/>
      <w:szCs w:val="28"/>
      <w:lang w:val="en"/>
    </w:rPr>
  </w:style>
  <w:style w:type="character" w:customStyle="1" w:styleId="Heading5Char">
    <w:name w:val="Heading 5 Char"/>
    <w:basedOn w:val="DefaultParagraphFont"/>
    <w:link w:val="Heading5"/>
    <w:uiPriority w:val="9"/>
    <w:qFormat/>
    <w:rPr>
      <w:rFonts w:ascii="Calibri" w:eastAsia="Times New Roman" w:hAnsi="Calibri" w:cs="Times New Roman"/>
      <w:b/>
      <w:bCs/>
      <w:i/>
      <w:iCs/>
      <w:sz w:val="26"/>
      <w:szCs w:val="26"/>
      <w:lang w:val="en"/>
    </w:rPr>
  </w:style>
  <w:style w:type="character" w:customStyle="1" w:styleId="Heading6Char">
    <w:name w:val="Heading 6 Char"/>
    <w:basedOn w:val="DefaultParagraphFont"/>
    <w:link w:val="Heading6"/>
    <w:uiPriority w:val="9"/>
    <w:qFormat/>
    <w:rPr>
      <w:rFonts w:ascii="Calibri" w:eastAsia="Times New Roman" w:hAnsi="Calibri" w:cs="Times New Roman"/>
      <w:b/>
      <w:bCs/>
      <w:lang w:val="en"/>
    </w:rPr>
  </w:style>
  <w:style w:type="character" w:customStyle="1" w:styleId="Heading7Char">
    <w:name w:val="Heading 7 Char"/>
    <w:basedOn w:val="DefaultParagraphFont"/>
    <w:link w:val="Heading7"/>
    <w:uiPriority w:val="9"/>
    <w:qFormat/>
    <w:rPr>
      <w:rFonts w:ascii="Calibri" w:eastAsia="Times New Roman" w:hAnsi="Calibri" w:cs="Times New Roman"/>
      <w:sz w:val="24"/>
      <w:szCs w:val="24"/>
    </w:rPr>
  </w:style>
  <w:style w:type="character" w:customStyle="1" w:styleId="reference-text">
    <w:name w:val="reference-text"/>
    <w:basedOn w:val="DefaultParagraphFont"/>
    <w:qFormat/>
  </w:style>
  <w:style w:type="table" w:styleId="LightShading-Accent5">
    <w:name w:val="Light Shading Accent 5"/>
    <w:basedOn w:val="TableNormal"/>
    <w:uiPriority w:val="60"/>
    <w:qFormat/>
    <w:rPr>
      <w:rFonts w:ascii="Calibri" w:eastAsia="Calibri" w:hAnsi="Calibri" w:cs="Times New Roman"/>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Grid-Accent5">
    <w:name w:val="Light Grid Accent 5"/>
    <w:basedOn w:val="TableNormal"/>
    <w:uiPriority w:val="62"/>
    <w:qFormat/>
    <w:rPr>
      <w:rFonts w:ascii="Calibri" w:eastAsia="Calibri" w:hAnsi="Calibri" w:cs="Times New Roman"/>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DengXian" w:eastAsia="Times New Roman" w:hAnsi="DengXi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DengXian" w:eastAsia="Times New Roman" w:hAnsi="DengXi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LightList-Accent5">
    <w:name w:val="Light List Accent 5"/>
    <w:basedOn w:val="TableNormal"/>
    <w:uiPriority w:val="61"/>
    <w:qFormat/>
    <w:rPr>
      <w:rFonts w:ascii="Calibri" w:eastAsia="Calibri" w:hAnsi="Calibri" w:cs="Times New Roman"/>
    </w:rPr>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Pa11">
    <w:name w:val="Pa11"/>
    <w:basedOn w:val="Normal"/>
    <w:next w:val="Normal"/>
    <w:uiPriority w:val="99"/>
    <w:qFormat/>
    <w:pPr>
      <w:autoSpaceDE w:val="0"/>
      <w:autoSpaceDN w:val="0"/>
      <w:adjustRightInd w:val="0"/>
      <w:spacing w:after="0" w:line="241" w:lineRule="atLeast"/>
    </w:pPr>
    <w:rPr>
      <w:rFonts w:ascii="Lucida Sans" w:eastAsia="Calibri" w:hAnsi="Lucida Sans" w:cs="Times New Roman"/>
      <w:sz w:val="24"/>
      <w:szCs w:val="24"/>
    </w:rPr>
  </w:style>
  <w:style w:type="character" w:customStyle="1" w:styleId="A1">
    <w:name w:val="A1"/>
    <w:uiPriority w:val="99"/>
    <w:qFormat/>
    <w:rPr>
      <w:rFonts w:cs="Lucida Sans"/>
      <w:color w:val="000000"/>
      <w:sz w:val="20"/>
      <w:szCs w:val="20"/>
    </w:rPr>
  </w:style>
  <w:style w:type="character" w:customStyle="1" w:styleId="A0">
    <w:name w:val="A0"/>
    <w:uiPriority w:val="99"/>
    <w:qFormat/>
    <w:rPr>
      <w:rFonts w:cs="Lucida Sans"/>
      <w:b/>
      <w:bCs/>
      <w:i/>
      <w:iCs/>
      <w:color w:val="000000"/>
      <w:sz w:val="28"/>
      <w:szCs w:val="28"/>
    </w:rPr>
  </w:style>
  <w:style w:type="paragraph" w:customStyle="1" w:styleId="description">
    <w:name w:val="description"/>
    <w:basedOn w:val="Normal"/>
    <w:qFormat/>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important">
    <w:name w:val="important"/>
    <w:basedOn w:val="DefaultParagraphFont"/>
    <w:qFormat/>
  </w:style>
  <w:style w:type="character" w:customStyle="1" w:styleId="a">
    <w:name w:val="a"/>
    <w:basedOn w:val="DefaultParagraphFont"/>
    <w:qFormat/>
  </w:style>
  <w:style w:type="character" w:customStyle="1" w:styleId="l7">
    <w:name w:val="l7"/>
    <w:basedOn w:val="DefaultParagraphFont"/>
    <w:qFormat/>
  </w:style>
  <w:style w:type="character" w:customStyle="1" w:styleId="l9">
    <w:name w:val="l9"/>
    <w:basedOn w:val="DefaultParagraphFont"/>
    <w:qFormat/>
  </w:style>
  <w:style w:type="character" w:customStyle="1" w:styleId="l8">
    <w:name w:val="l8"/>
    <w:basedOn w:val="DefaultParagraphFont"/>
    <w:qFormat/>
  </w:style>
  <w:style w:type="table" w:styleId="MediumShading2-Accent5">
    <w:name w:val="Medium Shading 2 Accent 5"/>
    <w:basedOn w:val="TableNormal"/>
    <w:uiPriority w:val="64"/>
    <w:qFormat/>
    <w:rPr>
      <w:rFonts w:ascii="Calibri" w:eastAsia="Calibri" w:hAnsi="Calibri" w:cs="Times New Roman"/>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1">
    <w:name w:val="Grille du tableau1"/>
    <w:basedOn w:val="TableNormal"/>
    <w:uiPriority w:val="59"/>
    <w:qFormat/>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detabledesmatiresCar">
    <w:name w:val="En-tête de table des matières Car"/>
    <w:link w:val="En-ttedetabledesmatires1"/>
    <w:uiPriority w:val="39"/>
    <w:qFormat/>
    <w:rPr>
      <w:rFonts w:asciiTheme="majorHAnsi" w:eastAsiaTheme="majorEastAsia" w:hAnsiTheme="majorHAnsi" w:cstheme="majorBidi"/>
      <w:color w:val="2E74B5" w:themeColor="accent1" w:themeShade="BF"/>
      <w:sz w:val="32"/>
      <w:szCs w:val="32"/>
      <w:lang w:val="en" w:eastAsia="fr-FR"/>
    </w:rPr>
  </w:style>
  <w:style w:type="paragraph" w:customStyle="1" w:styleId="soussection">
    <w:name w:val="sous section"/>
    <w:basedOn w:val="Normal"/>
    <w:link w:val="soussectionCar"/>
    <w:qFormat/>
    <w:pPr>
      <w:numPr>
        <w:ilvl w:val="1"/>
        <w:numId w:val="2"/>
      </w:numPr>
      <w:spacing w:before="240" w:after="0" w:line="360" w:lineRule="auto"/>
      <w:outlineLvl w:val="2"/>
    </w:pPr>
    <w:rPr>
      <w:rFonts w:ascii="Cambria" w:eastAsia="Calibri" w:hAnsi="Cambria" w:cs="Times New Roman"/>
      <w:b/>
      <w:sz w:val="24"/>
      <w:szCs w:val="24"/>
    </w:rPr>
  </w:style>
  <w:style w:type="character" w:customStyle="1" w:styleId="soussectionCar">
    <w:name w:val="sous section Car"/>
    <w:link w:val="soussection"/>
    <w:qFormat/>
    <w:rPr>
      <w:rFonts w:ascii="Cambria" w:eastAsia="Calibri" w:hAnsi="Cambria" w:cs="Times New Roman"/>
      <w:b/>
      <w:sz w:val="24"/>
      <w:szCs w:val="24"/>
      <w:lang w:val="en" w:eastAsia="en-US"/>
    </w:rPr>
  </w:style>
  <w:style w:type="paragraph" w:customStyle="1" w:styleId="section">
    <w:name w:val="section"/>
    <w:basedOn w:val="En-ttedetabledesmatires1"/>
    <w:link w:val="sectionCar"/>
    <w:qFormat/>
    <w:pPr>
      <w:spacing w:line="360" w:lineRule="auto"/>
      <w:jc w:val="both"/>
      <w:outlineLvl w:val="0"/>
    </w:pPr>
    <w:rPr>
      <w:rFonts w:ascii="Cambria" w:eastAsia="Times New Roman" w:hAnsi="Cambria" w:cs="Times New Roman"/>
      <w:b w:val="0"/>
      <w:bCs/>
      <w:color w:val="365F91"/>
      <w:kern w:val="32"/>
      <w:szCs w:val="28"/>
    </w:rPr>
  </w:style>
  <w:style w:type="character" w:customStyle="1" w:styleId="sectionCar">
    <w:name w:val="section Car"/>
    <w:basedOn w:val="En-ttedetabledesmatiresCar"/>
    <w:link w:val="section"/>
    <w:qFormat/>
    <w:rPr>
      <w:rFonts w:ascii="Cambria" w:eastAsia="Times New Roman" w:hAnsi="Cambria" w:cs="Times New Roman"/>
      <w:b/>
      <w:bCs/>
      <w:color w:val="365F91"/>
      <w:kern w:val="32"/>
      <w:sz w:val="28"/>
      <w:szCs w:val="28"/>
      <w:lang w:val="en" w:eastAsia="fr-FR"/>
    </w:rPr>
  </w:style>
  <w:style w:type="paragraph" w:customStyle="1" w:styleId="soussoussection">
    <w:name w:val="sous sous section :"/>
    <w:basedOn w:val="Heading4"/>
    <w:link w:val="soussoussectionCar"/>
    <w:qFormat/>
    <w:pPr>
      <w:ind w:firstLine="708"/>
    </w:pPr>
    <w:rPr>
      <w:rFonts w:ascii="Times New Roman" w:hAnsi="Times New Roman"/>
      <w:color w:val="A6A6A6"/>
      <w:sz w:val="24"/>
      <w:szCs w:val="24"/>
    </w:rPr>
  </w:style>
  <w:style w:type="character" w:customStyle="1" w:styleId="soussoussectionCar">
    <w:name w:val="sous sous section : Car"/>
    <w:link w:val="soussoussection"/>
    <w:qFormat/>
    <w:rPr>
      <w:rFonts w:ascii="Times New Roman" w:eastAsia="Times New Roman" w:hAnsi="Times New Roman" w:cs="Times New Roman"/>
      <w:b/>
      <w:bCs/>
      <w:color w:val="A6A6A6"/>
      <w:sz w:val="24"/>
      <w:szCs w:val="24"/>
      <w:lang w:val="en"/>
    </w:rPr>
  </w:style>
  <w:style w:type="table" w:customStyle="1" w:styleId="Style1">
    <w:name w:val="Style1"/>
    <w:basedOn w:val="TableNormal"/>
    <w:uiPriority w:val="99"/>
    <w:qFormat/>
    <w:rPr>
      <w:rFonts w:ascii="Calibri" w:eastAsia="Calibri" w:hAnsi="Calibri" w:cs="Times New Roman"/>
    </w:rPr>
    <w:tblPr/>
  </w:style>
  <w:style w:type="table" w:styleId="MediumShading1-Accent5">
    <w:name w:val="Medium Shading 1 Accent 5"/>
    <w:basedOn w:val="TableNormal"/>
    <w:uiPriority w:val="63"/>
    <w:qFormat/>
    <w:rPr>
      <w:rFonts w:ascii="Calibri" w:eastAsia="Calibri" w:hAnsi="Calibri" w:cs="Times New Roman"/>
    </w:rPr>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2">
    <w:name w:val="Medium Shading 1 Accent 2"/>
    <w:basedOn w:val="TableNormal"/>
    <w:uiPriority w:val="63"/>
    <w:qFormat/>
    <w:rPr>
      <w:rFonts w:ascii="Calibri" w:eastAsia="Calibri"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character" w:customStyle="1" w:styleId="trebuchet">
    <w:name w:val="trebuchet"/>
    <w:basedOn w:val="DefaultParagraphFont"/>
    <w:qFormat/>
  </w:style>
  <w:style w:type="character" w:customStyle="1" w:styleId="st">
    <w:name w:val="st"/>
    <w:basedOn w:val="DefaultParagraphFont"/>
    <w:qFormat/>
  </w:style>
  <w:style w:type="table" w:styleId="MediumGrid2-Accent5">
    <w:name w:val="Medium Grid 2 Accent 5"/>
    <w:basedOn w:val="TableNormal"/>
    <w:uiPriority w:val="68"/>
    <w:qFormat/>
    <w:rPr>
      <w:rFonts w:ascii="Cambria" w:eastAsia="Times New Roman" w:hAnsi="Cambria" w:cs="Times New Roman"/>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auto"/>
          <w:insideV w:val="single" w:sz="6" w:space="0" w:color="auto"/>
        </w:tcBorders>
        <w:shd w:val="clear" w:color="auto" w:fill="A5D5E2"/>
      </w:tcPr>
    </w:tblStylePr>
    <w:tblStylePr w:type="nwCell">
      <w:tblPr/>
      <w:tcPr>
        <w:shd w:val="clear" w:color="auto" w:fill="FFFFFF"/>
      </w:tcPr>
    </w:tblStylePr>
  </w:style>
  <w:style w:type="table" w:styleId="MediumGrid3-Accent1">
    <w:name w:val="Medium Grid 3 Accent 1"/>
    <w:basedOn w:val="TableNormal"/>
    <w:uiPriority w:val="69"/>
    <w:qFormat/>
    <w:rPr>
      <w:rFonts w:ascii="Calibri" w:eastAsia="Calibri" w:hAnsi="Calibri" w:cs="Times New Roman"/>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LightShading-Accent2">
    <w:name w:val="Light Shading Accent 2"/>
    <w:basedOn w:val="TableNormal"/>
    <w:uiPriority w:val="60"/>
    <w:qFormat/>
    <w:rPr>
      <w:rFonts w:ascii="Calibri" w:eastAsia="Calibri" w:hAnsi="Calibri" w:cs="Times New Roman"/>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Grid-Accent1">
    <w:name w:val="Light Grid Accent 1"/>
    <w:basedOn w:val="TableNormal"/>
    <w:uiPriority w:val="62"/>
    <w:qFormat/>
    <w:rPr>
      <w:rFonts w:ascii="Calibri" w:eastAsia="Calibri" w:hAnsi="Calibri" w:cs="Times New Roman"/>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DengXian" w:eastAsia="Times New Roman" w:hAnsi="DengXi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cBorders>
      </w:tcPr>
    </w:tblStylePr>
    <w:tblStylePr w:type="lastRow">
      <w:pPr>
        <w:spacing w:before="0" w:after="0" w:line="240" w:lineRule="auto"/>
      </w:pPr>
      <w:rPr>
        <w:rFonts w:ascii="DengXian" w:eastAsia="Times New Roman" w:hAnsi="DengXi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table" w:customStyle="1" w:styleId="Grilledutableau2">
    <w:name w:val="Grille du tableau2"/>
    <w:basedOn w:val="TableNormal"/>
    <w:uiPriority w:val="59"/>
    <w:qFormat/>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ision1">
    <w:name w:val="Révision1"/>
    <w:hidden/>
    <w:uiPriority w:val="99"/>
    <w:semiHidden/>
    <w:qFormat/>
    <w:rPr>
      <w:sz w:val="22"/>
      <w:szCs w:val="22"/>
      <w:lang w:eastAsia="en-US"/>
    </w:rPr>
  </w:style>
  <w:style w:type="paragraph" w:styleId="Revision">
    <w:name w:val="Revision"/>
    <w:hidden/>
    <w:uiPriority w:val="99"/>
    <w:semiHidden/>
    <w:rsid w:val="001A1C9F"/>
    <w:rPr>
      <w:sz w:val="22"/>
      <w:szCs w:val="22"/>
      <w:lang w:eastAsia="en-US"/>
    </w:rPr>
  </w:style>
  <w:style w:type="character" w:customStyle="1" w:styleId="Mentionnonrsolue1">
    <w:name w:val="Mention non résolue1"/>
    <w:basedOn w:val="DefaultParagraphFont"/>
    <w:uiPriority w:val="99"/>
    <w:semiHidden/>
    <w:unhideWhenUsed/>
    <w:rsid w:val="006A70F2"/>
    <w:rPr>
      <w:color w:val="605E5C"/>
      <w:shd w:val="clear" w:color="auto" w:fill="E1DFDD"/>
    </w:rPr>
  </w:style>
  <w:style w:type="paragraph" w:styleId="TOCHeading">
    <w:name w:val="TOC Heading"/>
    <w:basedOn w:val="Heading1"/>
    <w:next w:val="Normal"/>
    <w:uiPriority w:val="39"/>
    <w:unhideWhenUsed/>
    <w:qFormat/>
    <w:rsid w:val="008A5CC0"/>
    <w:pPr>
      <w:outlineLvl w:val="9"/>
    </w:pPr>
    <w:rPr>
      <w:lang w:eastAsia="fr-FR"/>
    </w:rPr>
  </w:style>
  <w:style w:type="character" w:customStyle="1" w:styleId="gstkn">
    <w:name w:val="gs_tkn"/>
    <w:basedOn w:val="DefaultParagraphFont"/>
    <w:rsid w:val="00226892"/>
  </w:style>
  <w:style w:type="character" w:customStyle="1" w:styleId="Heading8Char">
    <w:name w:val="Heading 8 Char"/>
    <w:basedOn w:val="DefaultParagraphFont"/>
    <w:link w:val="Heading8"/>
    <w:uiPriority w:val="9"/>
    <w:semiHidden/>
    <w:rsid w:val="009E76C4"/>
    <w:rPr>
      <w:rFonts w:asciiTheme="majorHAnsi" w:eastAsiaTheme="majorEastAsia" w:hAnsiTheme="majorHAnsi" w:cstheme="majorBidi"/>
      <w:color w:val="272727" w:themeColor="text1" w:themeTint="D8"/>
      <w:sz w:val="21"/>
      <w:szCs w:val="21"/>
      <w:lang w:val="en" w:eastAsia="en-US"/>
    </w:rPr>
  </w:style>
  <w:style w:type="character" w:customStyle="1" w:styleId="Heading9Char">
    <w:name w:val="Heading 9 Char"/>
    <w:basedOn w:val="DefaultParagraphFont"/>
    <w:link w:val="Heading9"/>
    <w:uiPriority w:val="9"/>
    <w:semiHidden/>
    <w:rsid w:val="009E76C4"/>
    <w:rPr>
      <w:rFonts w:asciiTheme="majorHAnsi" w:eastAsiaTheme="majorEastAsia" w:hAnsiTheme="majorHAnsi" w:cstheme="majorBidi"/>
      <w:i/>
      <w:iCs/>
      <w:color w:val="272727" w:themeColor="text1" w:themeTint="D8"/>
      <w:sz w:val="21"/>
      <w:szCs w:val="21"/>
      <w:lang w:val="en" w:eastAsia="en-US"/>
    </w:rPr>
  </w:style>
  <w:style w:type="character" w:styleId="UnresolvedMention">
    <w:name w:val="Unresolved Mention"/>
    <w:basedOn w:val="DefaultParagraphFont"/>
    <w:uiPriority w:val="99"/>
    <w:semiHidden/>
    <w:unhideWhenUsed/>
    <w:rsid w:val="00364D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90887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openxmlformats.org/officeDocument/2006/relationships/image" Target="media/image3.jpeg"/><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ustomXml" Target="ink/ink1.xml"/><Relationship Id="rId17" Type="http://schemas.openxmlformats.org/officeDocument/2006/relationships/hyperlink" Target="https://www.google.com/search?q=Materials+Management+Operations+Guideline%2FLogistics+Evaluation&amp;oq=MMOG%2FLE&amp;gs_lcrp=EgZjaHJvbWUyCQgAEEUYORiABDIGCAEQABgeMgYIAhAAGB4yBggDEAAYHjIGCAQQABgeMgYIBRAAGB4yBggGEAAYHjIGCAcQRRg60gEJMzA4MWowajE1qAIIsAIB8QVQxNTwd4DHYg&amp;sourceid=chrome&amp;ie=UTF-8&amp;mstk=AUtExfCeSqOSOD6LGpyK6lkk_EQnUK9bSk5WzEC4z1rT7rGpoyBcWjL5HjCtx6nw1rjdsL8MeWCirg1Tzy-5PxAFo_IOg1cFTUvoyLvbuOkQaDUDJ1baQoJV0e_VgYohMtwDQ7R6i70L6ZtiMNGzbA1nHxO1RP3gkkeVGCH2LFCveFoqM34&amp;csui=3&amp;ved=2ahUKEwjGhPKh0vmRAxWrgP0HHa_wDA4QgK4QegQIARAB" TargetMode="External"/><Relationship Id="rId2" Type="http://schemas.openxmlformats.org/officeDocument/2006/relationships/customXml" Target="../customXml/item2.xml"/><Relationship Id="rId16" Type="http://schemas.openxmlformats.org/officeDocument/2006/relationships/hyperlink" Target="http://www.techno-science.net/definition/Transporteur.html" TargetMode="External"/><Relationship Id="rId20" Type="http://schemas.openxmlformats.org/officeDocument/2006/relationships/hyperlink" Target="https://www.faq-logistique.com/Logistique-Humanitaire-Structure-Supply-Chain-humanitaires.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techno-science.net/?onglet=glossaire&amp;definition=2886"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rebrand.ly/w7s6j6j"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9-30T15:29:59"/>
    </inkml:context>
    <inkml:brush xml:id="br0">
      <inkml:brushProperty name="width" value="0.05" units="cm"/>
      <inkml:brushProperty name="height" value="0.05" units="cm"/>
    </inkml:brush>
  </inkml:definitions>
  <inkml:trace contextRef="#ctx0" brushRef="#br0">0 1 18391 0 0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0E6C8B6-A5A7-4654-9CF1-F2C4147403C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50</Pages>
  <Words>14302</Words>
  <Characters>81527</Characters>
  <Application>Microsoft Office Word</Application>
  <DocSecurity>0</DocSecurity>
  <Lines>679</Lines>
  <Paragraphs>191</Paragraphs>
  <ScaleCrop>false</ScaleCrop>
  <HeadingPairs>
    <vt:vector size="2" baseType="variant">
      <vt:variant>
        <vt:lpstr>Titre</vt:lpstr>
      </vt:variant>
      <vt:variant>
        <vt:i4>1</vt:i4>
      </vt:variant>
    </vt:vector>
  </HeadingPairs>
  <TitlesOfParts>
    <vt:vector size="1" baseType="lpstr">
      <vt:lpstr>ANALYSE DE LA GESTION LOGISTIQUE DU HCR REALISEE PAR L’AIRD AU NIGER : CAS DU BUREAU DE TAHOUA</vt:lpstr>
    </vt:vector>
  </TitlesOfParts>
  <Company/>
  <LinksUpToDate>false</LinksUpToDate>
  <CharactersWithSpaces>95638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ANALYSE DE LA GESTION LOGISTIQUE DU HCR REALISEE PAR L’AIRD AU NIGER : CAS DU BUREAU DE TAHOUA</dc:title>
  <dc:subject/>
  <dc:creator>ALAKASSOUM</dc:creator>
  <cp:keywords/>
  <dc:description/>
  <cp:lastModifiedBy>Charlotte Muhwezi</cp:lastModifiedBy>
  <cp:revision>2</cp:revision>
  <cp:lastPrinted>2025-12-30T13:40:00Z</cp:lastPrinted>
  <dcterms:created xsi:type="dcterms:W3CDTF">2026-05-20T09:14:00Z</dcterms:created>
  <dcterms:modified xsi:type="dcterms:W3CDTF">2026-05-20T09:14:00Z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1036-12.2.0.23155</vt:lpwstr>
  </property>
  <property fmtid="{D5CDD505-2E9C-101B-9397-08002B2CF9AE}" pid="3" name="ICV">
    <vt:lpwstr>740FE8BFCA164D88A86EEC9ABD8B4EC5_12</vt:lpwstr>
  </property>
</Properties>
</file>